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B6B" w:rsidRDefault="00D26373">
      <w:pPr>
        <w:jc w:val="center"/>
        <w:rPr>
          <w:rFonts w:cs="Arial"/>
          <w:b/>
          <w:bCs/>
          <w:sz w:val="24"/>
          <w:u w:val="single"/>
          <w:rtl/>
        </w:rPr>
      </w:pPr>
      <w:r>
        <w:rPr>
          <w:rFonts w:cs="Arial" w:hint="cs"/>
          <w:b/>
          <w:bCs/>
          <w:sz w:val="32"/>
          <w:szCs w:val="32"/>
          <w:u w:val="single"/>
          <w:rtl/>
        </w:rPr>
        <w:t>היקף ת</w:t>
      </w:r>
      <w:r>
        <w:rPr>
          <w:rFonts w:cs="Arial"/>
          <w:b/>
          <w:bCs/>
          <w:sz w:val="32"/>
          <w:szCs w:val="32"/>
          <w:u w:val="single"/>
          <w:rtl/>
        </w:rPr>
        <w:t>חול</w:t>
      </w:r>
      <w:r>
        <w:rPr>
          <w:rFonts w:cs="Arial" w:hint="cs"/>
          <w:b/>
          <w:bCs/>
          <w:sz w:val="32"/>
          <w:szCs w:val="32"/>
          <w:u w:val="single"/>
          <w:rtl/>
        </w:rPr>
        <w:t>ת</w:t>
      </w:r>
      <w:r>
        <w:rPr>
          <w:rFonts w:cs="Arial"/>
          <w:b/>
          <w:bCs/>
          <w:sz w:val="32"/>
          <w:szCs w:val="32"/>
          <w:u w:val="single"/>
          <w:rtl/>
        </w:rPr>
        <w:t xml:space="preserve"> משפט העבודה</w:t>
      </w:r>
      <w:r>
        <w:rPr>
          <w:rFonts w:cs="Arial" w:hint="cs"/>
          <w:b/>
          <w:bCs/>
          <w:sz w:val="32"/>
          <w:szCs w:val="32"/>
          <w:u w:val="single"/>
          <w:rtl/>
        </w:rPr>
        <w:t xml:space="preserve"> </w:t>
      </w:r>
      <w:r>
        <w:rPr>
          <w:rFonts w:cs="Arial"/>
          <w:b/>
          <w:bCs/>
          <w:sz w:val="32"/>
          <w:szCs w:val="32"/>
          <w:u w:val="single"/>
        </w:rPr>
        <w:t>–</w:t>
      </w:r>
      <w:r>
        <w:rPr>
          <w:rFonts w:cs="Arial" w:hint="cs"/>
          <w:b/>
          <w:bCs/>
          <w:sz w:val="32"/>
          <w:szCs w:val="32"/>
          <w:u w:val="single"/>
          <w:rtl/>
        </w:rPr>
        <w:t xml:space="preserve"> </w:t>
      </w:r>
      <w:r>
        <w:rPr>
          <w:rFonts w:cs="Arial"/>
          <w:b/>
          <w:bCs/>
          <w:sz w:val="32"/>
          <w:szCs w:val="32"/>
          <w:u w:val="single"/>
          <w:rtl/>
        </w:rPr>
        <w:t>מכפיפות לתכלית</w:t>
      </w:r>
    </w:p>
    <w:p w:rsidR="00924B6B" w:rsidRDefault="00924B6B">
      <w:pPr>
        <w:jc w:val="center"/>
        <w:rPr>
          <w:rFonts w:cs="Arial"/>
          <w:b/>
          <w:bCs/>
          <w:sz w:val="24"/>
          <w:u w:val="single"/>
          <w:rtl/>
        </w:rPr>
      </w:pPr>
    </w:p>
    <w:p w:rsidR="00924B6B" w:rsidRDefault="00D26373">
      <w:pPr>
        <w:jc w:val="center"/>
        <w:rPr>
          <w:rFonts w:cs="Arial"/>
          <w:b/>
          <w:bCs/>
          <w:sz w:val="24"/>
          <w:rtl/>
        </w:rPr>
      </w:pPr>
      <w:bookmarkStart w:id="0" w:name="_GoBack"/>
      <w:bookmarkEnd w:id="0"/>
      <w:r>
        <w:rPr>
          <w:rFonts w:cs="Arial"/>
          <w:b/>
          <w:bCs/>
          <w:sz w:val="24"/>
          <w:rtl/>
        </w:rPr>
        <w:t xml:space="preserve"> סטיב אדלר</w:t>
      </w:r>
      <w:r>
        <w:rPr>
          <w:rFonts w:cs="Arial" w:hint="cs"/>
          <w:b/>
          <w:bCs/>
          <w:sz w:val="24"/>
          <w:rtl/>
        </w:rPr>
        <w:t xml:space="preserve"> </w:t>
      </w:r>
      <w:r>
        <w:rPr>
          <w:rStyle w:val="FootnoteReference"/>
          <w:b/>
          <w:bCs/>
          <w:sz w:val="24"/>
          <w:rtl/>
        </w:rPr>
        <w:footnoteReference w:id="1"/>
      </w:r>
    </w:p>
    <w:p w:rsidR="00924B6B" w:rsidRDefault="00924B6B">
      <w:pPr>
        <w:pStyle w:val="Heading7"/>
        <w:spacing w:line="240" w:lineRule="auto"/>
        <w:rPr>
          <w:rFonts w:cs="Arial"/>
          <w:rtl/>
        </w:rPr>
      </w:pPr>
    </w:p>
    <w:p w:rsidR="00924B6B" w:rsidRDefault="00924B6B">
      <w:pPr>
        <w:jc w:val="both"/>
        <w:rPr>
          <w:rFonts w:cs="Arial"/>
          <w:sz w:val="24"/>
          <w:rtl/>
        </w:rPr>
      </w:pPr>
    </w:p>
    <w:p w:rsidR="00924B6B" w:rsidRDefault="00D26373">
      <w:pPr>
        <w:jc w:val="both"/>
        <w:rPr>
          <w:rFonts w:cs="Arial"/>
          <w:b/>
          <w:bCs/>
          <w:sz w:val="24"/>
          <w:rtl/>
        </w:rPr>
      </w:pPr>
      <w:r>
        <w:rPr>
          <w:rFonts w:cs="Arial"/>
          <w:b/>
          <w:bCs/>
          <w:sz w:val="24"/>
        </w:rPr>
        <w:t>I</w:t>
      </w:r>
      <w:r>
        <w:rPr>
          <w:rFonts w:cs="Arial"/>
          <w:b/>
          <w:bCs/>
          <w:sz w:val="24"/>
          <w:rtl/>
        </w:rPr>
        <w:t>. פתח דבר</w:t>
      </w:r>
    </w:p>
    <w:p w:rsidR="00924B6B" w:rsidRDefault="00D26373">
      <w:pPr>
        <w:jc w:val="both"/>
        <w:rPr>
          <w:rFonts w:cs="Arial"/>
          <w:b/>
          <w:bCs/>
          <w:sz w:val="24"/>
          <w:rtl/>
        </w:rPr>
      </w:pPr>
      <w:r>
        <w:rPr>
          <w:rFonts w:cs="Arial"/>
          <w:b/>
          <w:bCs/>
          <w:sz w:val="24"/>
        </w:rPr>
        <w:t>II</w:t>
      </w:r>
      <w:r>
        <w:rPr>
          <w:rFonts w:cs="Arial"/>
          <w:b/>
          <w:bCs/>
          <w:sz w:val="24"/>
          <w:rtl/>
        </w:rPr>
        <w:t xml:space="preserve">. </w:t>
      </w:r>
      <w:r>
        <w:rPr>
          <w:rFonts w:cs="Arial" w:hint="cs"/>
          <w:b/>
          <w:bCs/>
          <w:sz w:val="24"/>
          <w:rtl/>
        </w:rPr>
        <w:t xml:space="preserve">מבחנים </w:t>
      </w:r>
      <w:r>
        <w:rPr>
          <w:rFonts w:cs="Arial"/>
          <w:b/>
          <w:bCs/>
          <w:sz w:val="24"/>
          <w:rtl/>
        </w:rPr>
        <w:t xml:space="preserve">שפותחו בפסיקה לשם </w:t>
      </w:r>
      <w:r>
        <w:rPr>
          <w:rFonts w:cs="Arial" w:hint="cs"/>
          <w:b/>
          <w:bCs/>
          <w:sz w:val="24"/>
          <w:rtl/>
        </w:rPr>
        <w:t>קביעת מיהו עובד"</w:t>
      </w:r>
    </w:p>
    <w:p w:rsidR="00924B6B" w:rsidRDefault="00D26373">
      <w:pPr>
        <w:ind w:left="1440"/>
        <w:jc w:val="both"/>
        <w:rPr>
          <w:rFonts w:cs="Arial"/>
          <w:b/>
          <w:bCs/>
          <w:sz w:val="24"/>
          <w:rtl/>
        </w:rPr>
      </w:pPr>
      <w:r>
        <w:rPr>
          <w:rFonts w:cs="Arial"/>
          <w:b/>
          <w:bCs/>
          <w:sz w:val="24"/>
          <w:rtl/>
        </w:rPr>
        <w:t>1. מבחן הכפיפות האישית</w:t>
      </w:r>
    </w:p>
    <w:p w:rsidR="00924B6B" w:rsidRDefault="00D26373">
      <w:pPr>
        <w:ind w:left="1440"/>
        <w:jc w:val="both"/>
        <w:rPr>
          <w:rFonts w:cs="Arial"/>
          <w:b/>
          <w:bCs/>
          <w:sz w:val="24"/>
          <w:rtl/>
        </w:rPr>
      </w:pPr>
      <w:r>
        <w:rPr>
          <w:rFonts w:cs="Arial"/>
          <w:b/>
          <w:bCs/>
          <w:sz w:val="24"/>
          <w:rtl/>
        </w:rPr>
        <w:t>2. מבחן ההשתלבות</w:t>
      </w:r>
    </w:p>
    <w:p w:rsidR="00924B6B" w:rsidRDefault="00D26373">
      <w:pPr>
        <w:ind w:left="1440"/>
        <w:jc w:val="both"/>
        <w:rPr>
          <w:rFonts w:cs="Arial"/>
          <w:b/>
          <w:bCs/>
          <w:sz w:val="24"/>
          <w:rtl/>
        </w:rPr>
      </w:pPr>
      <w:r>
        <w:rPr>
          <w:rFonts w:cs="Arial"/>
          <w:b/>
          <w:bCs/>
          <w:sz w:val="24"/>
          <w:rtl/>
        </w:rPr>
        <w:t>3. המבחן המעורב</w:t>
      </w:r>
    </w:p>
    <w:p w:rsidR="00924B6B" w:rsidRDefault="00D26373">
      <w:pPr>
        <w:jc w:val="both"/>
        <w:rPr>
          <w:rFonts w:cs="Arial"/>
          <w:b/>
          <w:bCs/>
          <w:sz w:val="24"/>
          <w:rtl/>
        </w:rPr>
      </w:pPr>
      <w:r>
        <w:rPr>
          <w:rFonts w:cs="Arial"/>
          <w:b/>
          <w:bCs/>
          <w:sz w:val="24"/>
        </w:rPr>
        <w:t>III</w:t>
      </w:r>
      <w:r>
        <w:rPr>
          <w:rFonts w:cs="Arial"/>
          <w:b/>
          <w:bCs/>
          <w:sz w:val="24"/>
          <w:rtl/>
        </w:rPr>
        <w:t xml:space="preserve">. </w:t>
      </w:r>
      <w:r>
        <w:rPr>
          <w:rFonts w:cs="Arial" w:hint="cs"/>
          <w:b/>
          <w:bCs/>
          <w:sz w:val="24"/>
          <w:rtl/>
        </w:rPr>
        <w:t xml:space="preserve">הערכה מחודשת של המבחן </w:t>
      </w:r>
      <w:r>
        <w:rPr>
          <w:rFonts w:cs="Arial"/>
          <w:b/>
          <w:bCs/>
          <w:sz w:val="24"/>
          <w:rtl/>
        </w:rPr>
        <w:t>לקביעת</w:t>
      </w:r>
      <w:r>
        <w:rPr>
          <w:rFonts w:cs="Arial" w:hint="cs"/>
          <w:b/>
          <w:bCs/>
          <w:sz w:val="24"/>
          <w:rtl/>
        </w:rPr>
        <w:t xml:space="preserve"> מעמדו של מבצע עבודה.</w:t>
      </w:r>
    </w:p>
    <w:p w:rsidR="00924B6B" w:rsidRDefault="00D26373">
      <w:pPr>
        <w:jc w:val="both"/>
        <w:rPr>
          <w:rFonts w:cs="Arial"/>
          <w:b/>
          <w:bCs/>
          <w:sz w:val="24"/>
          <w:rtl/>
        </w:rPr>
      </w:pPr>
      <w:r>
        <w:rPr>
          <w:rFonts w:cs="Arial"/>
          <w:b/>
          <w:bCs/>
          <w:sz w:val="24"/>
        </w:rPr>
        <w:t>IV</w:t>
      </w:r>
      <w:r>
        <w:rPr>
          <w:rFonts w:cs="Arial"/>
          <w:b/>
          <w:bCs/>
          <w:sz w:val="24"/>
          <w:rtl/>
        </w:rPr>
        <w:t xml:space="preserve">. </w:t>
      </w:r>
      <w:r>
        <w:rPr>
          <w:rFonts w:cs="Arial" w:hint="cs"/>
          <w:b/>
          <w:bCs/>
          <w:sz w:val="24"/>
          <w:rtl/>
        </w:rPr>
        <w:t>התמודדות הפסיקה עם יחסי עבודה משולשים</w:t>
      </w:r>
    </w:p>
    <w:p w:rsidR="00924B6B" w:rsidRDefault="00D26373">
      <w:pPr>
        <w:jc w:val="both"/>
        <w:rPr>
          <w:rFonts w:cs="Arial"/>
          <w:b/>
          <w:bCs/>
          <w:sz w:val="24"/>
          <w:rtl/>
        </w:rPr>
      </w:pPr>
      <w:r>
        <w:rPr>
          <w:rFonts w:cs="Arial"/>
          <w:b/>
          <w:bCs/>
          <w:sz w:val="24"/>
        </w:rPr>
        <w:t>V</w:t>
      </w:r>
      <w:r>
        <w:rPr>
          <w:rFonts w:cs="Arial"/>
          <w:b/>
          <w:bCs/>
          <w:sz w:val="24"/>
          <w:rtl/>
        </w:rPr>
        <w:t xml:space="preserve">. </w:t>
      </w:r>
      <w:r>
        <w:rPr>
          <w:rFonts w:cs="Arial" w:hint="cs"/>
          <w:b/>
          <w:bCs/>
          <w:sz w:val="24"/>
          <w:rtl/>
        </w:rPr>
        <w:t>הענקת זכויות והגנות של משפט העבודה המגן למי ש</w:t>
      </w:r>
      <w:r>
        <w:rPr>
          <w:rFonts w:cs="Arial"/>
          <w:b/>
          <w:bCs/>
          <w:sz w:val="24"/>
          <w:rtl/>
        </w:rPr>
        <w:t>אי</w:t>
      </w:r>
      <w:r>
        <w:rPr>
          <w:rFonts w:cs="Arial" w:hint="cs"/>
          <w:b/>
          <w:bCs/>
          <w:sz w:val="24"/>
          <w:rtl/>
        </w:rPr>
        <w:t>נו</w:t>
      </w:r>
      <w:r>
        <w:rPr>
          <w:rFonts w:cs="Arial"/>
          <w:b/>
          <w:bCs/>
          <w:sz w:val="24"/>
          <w:rtl/>
        </w:rPr>
        <w:t xml:space="preserve"> נכלל בהגדרה של</w:t>
      </w:r>
      <w:r>
        <w:rPr>
          <w:rFonts w:cs="Arial" w:hint="cs"/>
          <w:b/>
          <w:bCs/>
          <w:sz w:val="24"/>
          <w:rtl/>
        </w:rPr>
        <w:t xml:space="preserve"> "עובד"</w:t>
      </w:r>
    </w:p>
    <w:p w:rsidR="00924B6B" w:rsidRDefault="00D26373">
      <w:pPr>
        <w:ind w:left="720" w:firstLine="720"/>
        <w:jc w:val="both"/>
        <w:rPr>
          <w:rFonts w:cs="Arial"/>
          <w:b/>
          <w:bCs/>
          <w:sz w:val="24"/>
          <w:rtl/>
        </w:rPr>
      </w:pPr>
      <w:r>
        <w:rPr>
          <w:rFonts w:cs="Arial"/>
          <w:b/>
          <w:bCs/>
          <w:sz w:val="24"/>
          <w:rtl/>
        </w:rPr>
        <w:t xml:space="preserve">1. </w:t>
      </w:r>
      <w:r>
        <w:rPr>
          <w:rFonts w:cs="Arial" w:hint="cs"/>
          <w:b/>
          <w:bCs/>
          <w:sz w:val="24"/>
          <w:rtl/>
        </w:rPr>
        <w:t>החקיקה</w:t>
      </w:r>
      <w:r>
        <w:rPr>
          <w:rFonts w:cs="Arial"/>
          <w:b/>
          <w:bCs/>
          <w:sz w:val="24"/>
          <w:rtl/>
        </w:rPr>
        <w:t xml:space="preserve"> הישראלית</w:t>
      </w:r>
    </w:p>
    <w:p w:rsidR="00924B6B" w:rsidRDefault="00D26373">
      <w:pPr>
        <w:ind w:left="720" w:firstLine="720"/>
        <w:jc w:val="both"/>
        <w:rPr>
          <w:rFonts w:cs="Arial"/>
          <w:b/>
          <w:bCs/>
          <w:sz w:val="24"/>
          <w:rtl/>
        </w:rPr>
      </w:pPr>
      <w:r>
        <w:rPr>
          <w:rFonts w:cs="Arial"/>
          <w:b/>
          <w:bCs/>
          <w:sz w:val="24"/>
          <w:rtl/>
        </w:rPr>
        <w:t xml:space="preserve">2. </w:t>
      </w:r>
      <w:r>
        <w:rPr>
          <w:rFonts w:cs="Arial" w:hint="cs"/>
          <w:b/>
          <w:bCs/>
          <w:sz w:val="24"/>
          <w:rtl/>
        </w:rPr>
        <w:t>החקיקה במדינות הים</w:t>
      </w:r>
    </w:p>
    <w:p w:rsidR="00924B6B" w:rsidRDefault="00D26373">
      <w:pPr>
        <w:jc w:val="both"/>
        <w:rPr>
          <w:rFonts w:cs="Arial"/>
          <w:b/>
          <w:bCs/>
          <w:sz w:val="24"/>
          <w:rtl/>
        </w:rPr>
      </w:pPr>
      <w:r>
        <w:rPr>
          <w:rFonts w:cs="Arial"/>
          <w:b/>
          <w:bCs/>
          <w:sz w:val="24"/>
        </w:rPr>
        <w:t>VI</w:t>
      </w:r>
      <w:r>
        <w:rPr>
          <w:rFonts w:cs="Arial"/>
          <w:b/>
          <w:bCs/>
          <w:sz w:val="24"/>
          <w:rtl/>
        </w:rPr>
        <w:t xml:space="preserve">. </w:t>
      </w:r>
      <w:r>
        <w:rPr>
          <w:rFonts w:cs="Arial" w:hint="cs"/>
          <w:b/>
          <w:bCs/>
          <w:sz w:val="24"/>
          <w:rtl/>
        </w:rPr>
        <w:t>הענקת זכויות והגנות של משפט העבודה באמצעות מבחן התכלית</w:t>
      </w:r>
      <w:r>
        <w:rPr>
          <w:rFonts w:cs="Arial"/>
          <w:b/>
          <w:bCs/>
          <w:sz w:val="24"/>
          <w:rtl/>
        </w:rPr>
        <w:t xml:space="preserve"> הפסיקתי</w:t>
      </w:r>
    </w:p>
    <w:p w:rsidR="00924B6B" w:rsidRDefault="00D26373">
      <w:pPr>
        <w:jc w:val="both"/>
        <w:rPr>
          <w:rFonts w:cs="Arial"/>
          <w:b/>
          <w:bCs/>
          <w:sz w:val="24"/>
          <w:rtl/>
        </w:rPr>
      </w:pPr>
      <w:r>
        <w:rPr>
          <w:rFonts w:cs="Arial"/>
          <w:b/>
          <w:bCs/>
          <w:sz w:val="24"/>
        </w:rPr>
        <w:t>VII</w:t>
      </w:r>
      <w:r>
        <w:rPr>
          <w:rFonts w:cs="Arial"/>
          <w:b/>
          <w:bCs/>
          <w:sz w:val="24"/>
          <w:rtl/>
        </w:rPr>
        <w:t xml:space="preserve">. </w:t>
      </w:r>
      <w:r>
        <w:rPr>
          <w:rFonts w:cs="Arial" w:hint="cs"/>
          <w:b/>
          <w:bCs/>
          <w:sz w:val="24"/>
          <w:rtl/>
        </w:rPr>
        <w:t xml:space="preserve">הכלל בפסיקה </w:t>
      </w:r>
      <w:r>
        <w:rPr>
          <w:rFonts w:cs="Arial"/>
          <w:b/>
          <w:bCs/>
          <w:sz w:val="24"/>
          <w:rtl/>
        </w:rPr>
        <w:t>–</w:t>
      </w:r>
      <w:r>
        <w:rPr>
          <w:rFonts w:cs="Arial" w:hint="cs"/>
          <w:b/>
          <w:bCs/>
          <w:sz w:val="24"/>
          <w:rtl/>
        </w:rPr>
        <w:t xml:space="preserve"> קשר חוזי כתנאי להענקת זכויות והגנות של משפט העבודה והביטחון הסוציאלי למבצע עבודה; היוצא מן הכלל </w:t>
      </w:r>
      <w:r>
        <w:rPr>
          <w:rFonts w:cs="Arial"/>
          <w:b/>
          <w:bCs/>
          <w:sz w:val="24"/>
          <w:rtl/>
        </w:rPr>
        <w:t>–</w:t>
      </w:r>
      <w:r>
        <w:rPr>
          <w:rFonts w:cs="Arial" w:hint="cs"/>
          <w:b/>
          <w:bCs/>
          <w:sz w:val="24"/>
          <w:rtl/>
        </w:rPr>
        <w:t xml:space="preserve"> העדר קשר חוזי</w:t>
      </w:r>
    </w:p>
    <w:p w:rsidR="00924B6B" w:rsidRDefault="00D26373">
      <w:pPr>
        <w:jc w:val="both"/>
        <w:rPr>
          <w:rFonts w:cs="Arial"/>
          <w:b/>
          <w:bCs/>
          <w:sz w:val="24"/>
          <w:rtl/>
        </w:rPr>
      </w:pPr>
      <w:r>
        <w:rPr>
          <w:rFonts w:cs="Arial"/>
          <w:b/>
          <w:bCs/>
          <w:sz w:val="24"/>
        </w:rPr>
        <w:t>VIII</w:t>
      </w:r>
      <w:r>
        <w:rPr>
          <w:rFonts w:cs="Arial"/>
          <w:b/>
          <w:bCs/>
          <w:sz w:val="24"/>
          <w:rtl/>
        </w:rPr>
        <w:t xml:space="preserve">. </w:t>
      </w:r>
      <w:r>
        <w:rPr>
          <w:rFonts w:cs="Arial" w:hint="cs"/>
          <w:b/>
          <w:bCs/>
          <w:sz w:val="24"/>
          <w:rtl/>
        </w:rPr>
        <w:t xml:space="preserve">החלות זכויות והגנות </w:t>
      </w:r>
      <w:r>
        <w:rPr>
          <w:rFonts w:cs="Arial"/>
          <w:b/>
          <w:bCs/>
          <w:sz w:val="24"/>
          <w:rtl/>
        </w:rPr>
        <w:t>מתחום</w:t>
      </w:r>
      <w:r>
        <w:rPr>
          <w:rFonts w:cs="Arial" w:hint="cs"/>
          <w:b/>
          <w:bCs/>
          <w:sz w:val="24"/>
          <w:rtl/>
        </w:rPr>
        <w:t xml:space="preserve"> משפט העבודה על המשפט המסחרי</w:t>
      </w:r>
    </w:p>
    <w:p w:rsidR="00924B6B" w:rsidRDefault="00D26373">
      <w:pPr>
        <w:jc w:val="both"/>
        <w:rPr>
          <w:rFonts w:cs="Arial"/>
          <w:b/>
          <w:bCs/>
          <w:sz w:val="24"/>
          <w:rtl/>
        </w:rPr>
      </w:pPr>
      <w:r>
        <w:rPr>
          <w:rFonts w:cs="Arial"/>
          <w:b/>
          <w:bCs/>
          <w:sz w:val="24"/>
        </w:rPr>
        <w:t>IX</w:t>
      </w:r>
      <w:r>
        <w:rPr>
          <w:rFonts w:cs="Arial"/>
          <w:b/>
          <w:bCs/>
          <w:sz w:val="24"/>
          <w:rtl/>
        </w:rPr>
        <w:t xml:space="preserve">. מבצע עבודה </w:t>
      </w:r>
      <w:r>
        <w:rPr>
          <w:rFonts w:cs="Arial" w:hint="cs"/>
          <w:b/>
          <w:bCs/>
          <w:sz w:val="24"/>
          <w:rtl/>
        </w:rPr>
        <w:t>ש</w:t>
      </w:r>
      <w:r>
        <w:rPr>
          <w:rFonts w:cs="Arial"/>
          <w:b/>
          <w:bCs/>
          <w:sz w:val="24"/>
          <w:rtl/>
        </w:rPr>
        <w:t>אינו "עובד" ואינו "עצמאי"</w:t>
      </w:r>
    </w:p>
    <w:p w:rsidR="00924B6B" w:rsidRDefault="00D26373">
      <w:pPr>
        <w:jc w:val="both"/>
        <w:rPr>
          <w:rFonts w:cs="Arial"/>
          <w:b/>
          <w:bCs/>
          <w:sz w:val="24"/>
          <w:rtl/>
        </w:rPr>
      </w:pPr>
      <w:r>
        <w:rPr>
          <w:rFonts w:cs="Arial"/>
          <w:b/>
          <w:bCs/>
          <w:sz w:val="24"/>
        </w:rPr>
        <w:t>X</w:t>
      </w:r>
      <w:r>
        <w:rPr>
          <w:rFonts w:cs="Arial"/>
          <w:b/>
          <w:bCs/>
          <w:sz w:val="24"/>
          <w:rtl/>
        </w:rPr>
        <w:t xml:space="preserve">. </w:t>
      </w:r>
      <w:r>
        <w:rPr>
          <w:rFonts w:cs="Arial" w:hint="cs"/>
          <w:b/>
          <w:bCs/>
          <w:sz w:val="24"/>
          <w:rtl/>
        </w:rPr>
        <w:t xml:space="preserve">סוף דבר </w:t>
      </w:r>
      <w:r>
        <w:rPr>
          <w:rFonts w:cs="Arial"/>
          <w:b/>
          <w:bCs/>
          <w:sz w:val="24"/>
          <w:rtl/>
        </w:rPr>
        <w:t>–</w:t>
      </w:r>
      <w:r>
        <w:rPr>
          <w:rFonts w:cs="Arial" w:hint="cs"/>
          <w:b/>
          <w:bCs/>
          <w:sz w:val="24"/>
          <w:rtl/>
        </w:rPr>
        <w:t xml:space="preserve"> </w:t>
      </w:r>
      <w:r>
        <w:rPr>
          <w:rFonts w:cs="Arial"/>
          <w:b/>
          <w:bCs/>
          <w:sz w:val="24"/>
          <w:rtl/>
        </w:rPr>
        <w:t xml:space="preserve">הצורך </w:t>
      </w:r>
      <w:r>
        <w:rPr>
          <w:rFonts w:cs="Arial" w:hint="cs"/>
          <w:b/>
          <w:bCs/>
          <w:sz w:val="24"/>
          <w:rtl/>
        </w:rPr>
        <w:t>בבחינה מחודשת של מבחנים משפטיים</w:t>
      </w:r>
    </w:p>
    <w:p w:rsidR="00924B6B" w:rsidRDefault="00924B6B">
      <w:pPr>
        <w:jc w:val="both"/>
        <w:rPr>
          <w:rFonts w:cs="Arial"/>
          <w:b/>
          <w:bCs/>
          <w:sz w:val="24"/>
          <w:u w:val="single"/>
          <w:rtl/>
        </w:rPr>
      </w:pPr>
    </w:p>
    <w:p w:rsidR="00924B6B" w:rsidRDefault="00924B6B">
      <w:pPr>
        <w:spacing w:line="360" w:lineRule="auto"/>
        <w:jc w:val="both"/>
        <w:rPr>
          <w:rFonts w:cs="Arial"/>
          <w:b/>
          <w:bCs/>
          <w:sz w:val="24"/>
          <w:u w:val="single"/>
          <w:rtl/>
        </w:rPr>
      </w:pPr>
    </w:p>
    <w:p w:rsidR="00924B6B" w:rsidRDefault="00D26373">
      <w:pPr>
        <w:spacing w:line="360" w:lineRule="auto"/>
        <w:jc w:val="both"/>
        <w:rPr>
          <w:rFonts w:cs="Arial"/>
          <w:sz w:val="24"/>
          <w:rtl/>
        </w:rPr>
      </w:pPr>
      <w:r>
        <w:rPr>
          <w:rFonts w:cs="Arial"/>
          <w:sz w:val="24"/>
        </w:rPr>
        <w:t>I</w:t>
      </w:r>
      <w:r>
        <w:rPr>
          <w:rFonts w:cs="Arial"/>
          <w:sz w:val="24"/>
          <w:rtl/>
        </w:rPr>
        <w:t xml:space="preserve">. </w:t>
      </w:r>
      <w:r>
        <w:rPr>
          <w:rFonts w:cs="Arial"/>
          <w:b/>
          <w:bCs/>
          <w:sz w:val="24"/>
          <w:u w:val="single"/>
          <w:rtl/>
        </w:rPr>
        <w:t>פתח דבר</w:t>
      </w:r>
      <w:r>
        <w:rPr>
          <w:rFonts w:cs="Arial"/>
          <w:sz w:val="24"/>
          <w:rtl/>
        </w:rPr>
        <w:t xml:space="preserve"> </w:t>
      </w:r>
    </w:p>
    <w:p w:rsidR="00924B6B" w:rsidRDefault="00D26373">
      <w:pPr>
        <w:spacing w:line="360" w:lineRule="auto"/>
        <w:jc w:val="both"/>
        <w:rPr>
          <w:rFonts w:cs="Arial"/>
          <w:sz w:val="24"/>
          <w:rtl/>
        </w:rPr>
      </w:pPr>
      <w:r>
        <w:rPr>
          <w:rFonts w:cs="Arial" w:hint="cs"/>
          <w:sz w:val="24"/>
          <w:rtl/>
        </w:rPr>
        <w:t xml:space="preserve">     </w:t>
      </w:r>
      <w:r>
        <w:rPr>
          <w:rFonts w:cs="Arial"/>
          <w:sz w:val="24"/>
          <w:rtl/>
        </w:rPr>
        <w:t xml:space="preserve"> </w:t>
      </w:r>
      <w:r>
        <w:rPr>
          <w:rFonts w:cs="Arial" w:hint="cs"/>
          <w:sz w:val="24"/>
          <w:rtl/>
        </w:rPr>
        <w:t>"</w:t>
      </w:r>
      <w:r>
        <w:rPr>
          <w:rFonts w:cs="Arial"/>
          <w:sz w:val="24"/>
          <w:rtl/>
        </w:rPr>
        <w:t xml:space="preserve">דור </w:t>
      </w:r>
      <w:r>
        <w:rPr>
          <w:rFonts w:cs="Arial" w:hint="cs"/>
          <w:sz w:val="24"/>
          <w:rtl/>
        </w:rPr>
        <w:t xml:space="preserve">הלך </w:t>
      </w:r>
      <w:r>
        <w:rPr>
          <w:rFonts w:cs="Arial"/>
          <w:sz w:val="24"/>
          <w:rtl/>
        </w:rPr>
        <w:t>ודור</w:t>
      </w:r>
      <w:r>
        <w:rPr>
          <w:rFonts w:cs="Arial" w:hint="cs"/>
          <w:sz w:val="24"/>
          <w:rtl/>
        </w:rPr>
        <w:t xml:space="preserve"> בא, והארץ לעולם עומדת" (קהלת א,ד). מלומדי מש</w:t>
      </w:r>
      <w:r>
        <w:rPr>
          <w:rFonts w:cs="Arial"/>
          <w:sz w:val="24"/>
          <w:rtl/>
        </w:rPr>
        <w:t xml:space="preserve">פט העבודה </w:t>
      </w:r>
      <w:r>
        <w:rPr>
          <w:rFonts w:cs="Arial" w:hint="cs"/>
          <w:sz w:val="24"/>
          <w:rtl/>
        </w:rPr>
        <w:t xml:space="preserve">לדורותיהם </w:t>
      </w:r>
      <w:r>
        <w:rPr>
          <w:rFonts w:cs="Arial"/>
          <w:sz w:val="24"/>
          <w:rtl/>
        </w:rPr>
        <w:t xml:space="preserve">ממשיכים לדון ולהעמיק באחת משאלות המפתח בתחום. </w:t>
      </w:r>
      <w:r>
        <w:rPr>
          <w:rFonts w:cs="Arial" w:hint="cs"/>
          <w:sz w:val="24"/>
          <w:rtl/>
        </w:rPr>
        <w:t>הלוא היא</w:t>
      </w:r>
      <w:r>
        <w:rPr>
          <w:rFonts w:cs="Arial"/>
          <w:sz w:val="24"/>
          <w:rtl/>
        </w:rPr>
        <w:t xml:space="preserve"> </w:t>
      </w:r>
      <w:r>
        <w:rPr>
          <w:rFonts w:cs="Arial" w:hint="cs"/>
          <w:sz w:val="24"/>
          <w:rtl/>
        </w:rPr>
        <w:t>ה</w:t>
      </w:r>
      <w:r>
        <w:rPr>
          <w:rFonts w:cs="Arial"/>
          <w:sz w:val="24"/>
          <w:rtl/>
        </w:rPr>
        <w:t>שאלה, "מיהו עובד"</w:t>
      </w:r>
      <w:r>
        <w:rPr>
          <w:rFonts w:cs="Arial" w:hint="cs"/>
          <w:sz w:val="24"/>
          <w:rtl/>
        </w:rPr>
        <w:t xml:space="preserve">? </w:t>
      </w:r>
      <w:r>
        <w:rPr>
          <w:rFonts w:cs="Arial"/>
          <w:sz w:val="24"/>
          <w:rtl/>
        </w:rPr>
        <w:t>נשיא בית הדין הארצי לעבודה, השופט</w:t>
      </w:r>
      <w:r>
        <w:rPr>
          <w:rFonts w:cs="Arial" w:hint="cs"/>
          <w:sz w:val="24"/>
          <w:rtl/>
        </w:rPr>
        <w:t xml:space="preserve"> (בדימוס)</w:t>
      </w:r>
      <w:r>
        <w:rPr>
          <w:rFonts w:cs="Arial"/>
          <w:sz w:val="24"/>
          <w:rtl/>
        </w:rPr>
        <w:t xml:space="preserve"> מנחם גולדברג, </w:t>
      </w:r>
      <w:r>
        <w:rPr>
          <w:rFonts w:cs="Arial" w:hint="cs"/>
          <w:sz w:val="24"/>
          <w:rtl/>
        </w:rPr>
        <w:t>העניק לשאלה זו מעמד בכורה בעשייתו האקדמית ו</w:t>
      </w:r>
      <w:r>
        <w:rPr>
          <w:rFonts w:cs="Arial"/>
          <w:sz w:val="24"/>
          <w:rtl/>
        </w:rPr>
        <w:t xml:space="preserve">הקדיש </w:t>
      </w:r>
      <w:r>
        <w:rPr>
          <w:rFonts w:cs="Arial" w:hint="cs"/>
          <w:sz w:val="24"/>
          <w:rtl/>
        </w:rPr>
        <w:t xml:space="preserve">לה </w:t>
      </w:r>
      <w:r>
        <w:rPr>
          <w:rFonts w:cs="Arial"/>
          <w:sz w:val="24"/>
          <w:rtl/>
        </w:rPr>
        <w:t>כתיבה ענפה.</w:t>
      </w:r>
      <w:r>
        <w:rPr>
          <w:rStyle w:val="FootnoteReference"/>
          <w:sz w:val="24"/>
          <w:rtl/>
        </w:rPr>
        <w:footnoteReference w:id="2"/>
      </w:r>
      <w:r>
        <w:rPr>
          <w:rFonts w:cs="Arial"/>
          <w:sz w:val="24"/>
          <w:rtl/>
        </w:rPr>
        <w:t xml:space="preserve">  </w:t>
      </w:r>
      <w:r>
        <w:rPr>
          <w:rFonts w:cs="Arial" w:hint="cs"/>
          <w:sz w:val="24"/>
          <w:rtl/>
        </w:rPr>
        <w:t xml:space="preserve">משכך, החלטתי אף אני להקדיש לה חיבור במסגרת ספר זה היוצא לאור לכבודו. </w:t>
      </w:r>
    </w:p>
    <w:p w:rsidR="00924B6B" w:rsidRDefault="00D26373">
      <w:pPr>
        <w:spacing w:line="360" w:lineRule="auto"/>
        <w:jc w:val="both"/>
        <w:rPr>
          <w:rFonts w:cs="Arial"/>
          <w:sz w:val="24"/>
          <w:rtl/>
        </w:rPr>
      </w:pPr>
      <w:r>
        <w:rPr>
          <w:rFonts w:cs="Arial" w:hint="cs"/>
          <w:sz w:val="24"/>
          <w:rtl/>
        </w:rPr>
        <w:t xml:space="preserve">     </w:t>
      </w:r>
      <w:r>
        <w:rPr>
          <w:rFonts w:cs="Arial"/>
          <w:sz w:val="24"/>
          <w:rtl/>
        </w:rPr>
        <w:t>חשיבותה של ההתדיינות בסוגיה</w:t>
      </w:r>
      <w:r>
        <w:rPr>
          <w:rFonts w:cs="Arial" w:hint="cs"/>
          <w:sz w:val="24"/>
          <w:rtl/>
        </w:rPr>
        <w:t xml:space="preserve"> -</w:t>
      </w:r>
      <w:r>
        <w:rPr>
          <w:rFonts w:cs="Arial"/>
          <w:sz w:val="24"/>
          <w:rtl/>
        </w:rPr>
        <w:t xml:space="preserve"> </w:t>
      </w:r>
      <w:r>
        <w:rPr>
          <w:rFonts w:cs="Arial" w:hint="cs"/>
          <w:sz w:val="24"/>
          <w:rtl/>
        </w:rPr>
        <w:t xml:space="preserve">"מיהו עובד" - </w:t>
      </w:r>
      <w:r>
        <w:rPr>
          <w:rFonts w:cs="Arial"/>
          <w:sz w:val="24"/>
          <w:rtl/>
        </w:rPr>
        <w:t>נובעת, בין היתר, מן המשמעות הרבה ה</w:t>
      </w:r>
      <w:r>
        <w:rPr>
          <w:rFonts w:cs="Arial" w:hint="cs"/>
          <w:sz w:val="24"/>
          <w:rtl/>
        </w:rPr>
        <w:t>נודעת</w:t>
      </w:r>
      <w:r>
        <w:rPr>
          <w:rFonts w:cs="Arial"/>
          <w:sz w:val="24"/>
          <w:rtl/>
        </w:rPr>
        <w:t xml:space="preserve"> </w:t>
      </w:r>
      <w:r>
        <w:rPr>
          <w:rFonts w:cs="Arial" w:hint="cs"/>
          <w:sz w:val="24"/>
          <w:rtl/>
        </w:rPr>
        <w:t>לסיווגו</w:t>
      </w:r>
      <w:r>
        <w:rPr>
          <w:rFonts w:cs="Arial"/>
          <w:sz w:val="24"/>
          <w:rtl/>
        </w:rPr>
        <w:t xml:space="preserve"> של </w:t>
      </w:r>
      <w:r>
        <w:rPr>
          <w:rFonts w:cs="Arial" w:hint="cs"/>
          <w:sz w:val="24"/>
          <w:rtl/>
        </w:rPr>
        <w:t>מבצע עבודה כ"</w:t>
      </w:r>
      <w:r>
        <w:rPr>
          <w:rFonts w:cs="Arial"/>
          <w:sz w:val="24"/>
          <w:rtl/>
        </w:rPr>
        <w:t>עובד</w:t>
      </w:r>
      <w:r>
        <w:rPr>
          <w:rFonts w:cs="Arial" w:hint="cs"/>
          <w:sz w:val="24"/>
          <w:rtl/>
        </w:rPr>
        <w:t>", בפרט</w:t>
      </w:r>
      <w:r>
        <w:rPr>
          <w:rFonts w:cs="Arial"/>
          <w:sz w:val="24"/>
          <w:rtl/>
        </w:rPr>
        <w:t xml:space="preserve"> לענ</w:t>
      </w:r>
      <w:r>
        <w:rPr>
          <w:rFonts w:cs="Arial" w:hint="cs"/>
          <w:sz w:val="24"/>
          <w:rtl/>
        </w:rPr>
        <w:t>י</w:t>
      </w:r>
      <w:r>
        <w:rPr>
          <w:rFonts w:cs="Arial"/>
          <w:sz w:val="24"/>
          <w:rtl/>
        </w:rPr>
        <w:t xml:space="preserve">ין גבולות </w:t>
      </w:r>
      <w:r>
        <w:rPr>
          <w:rFonts w:cs="Arial" w:hint="cs"/>
          <w:sz w:val="24"/>
          <w:rtl/>
        </w:rPr>
        <w:t>פרישת רשת ההגנות מכוח</w:t>
      </w:r>
      <w:r>
        <w:rPr>
          <w:rFonts w:cs="Arial"/>
          <w:sz w:val="24"/>
          <w:rtl/>
        </w:rPr>
        <w:t xml:space="preserve"> משפט העבודה.</w:t>
      </w:r>
      <w:r>
        <w:rPr>
          <w:rFonts w:cs="Arial" w:hint="cs"/>
          <w:sz w:val="24"/>
          <w:rtl/>
        </w:rPr>
        <w:t xml:space="preserve"> </w:t>
      </w:r>
      <w:r>
        <w:rPr>
          <w:rFonts w:cs="Arial"/>
          <w:sz w:val="24"/>
          <w:rtl/>
        </w:rPr>
        <w:t xml:space="preserve">במה דברים אמורים ? הקביעה, כי  מבצע העבודה הינו </w:t>
      </w:r>
      <w:r>
        <w:rPr>
          <w:rFonts w:cs="Arial" w:hint="cs"/>
          <w:sz w:val="24"/>
          <w:rtl/>
        </w:rPr>
        <w:t>"</w:t>
      </w:r>
      <w:r>
        <w:rPr>
          <w:rFonts w:cs="Arial"/>
          <w:sz w:val="24"/>
          <w:rtl/>
        </w:rPr>
        <w:t>עובד</w:t>
      </w:r>
      <w:r>
        <w:rPr>
          <w:rFonts w:cs="Arial" w:hint="cs"/>
          <w:sz w:val="24"/>
          <w:rtl/>
        </w:rPr>
        <w:t>"</w:t>
      </w:r>
      <w:r>
        <w:rPr>
          <w:rFonts w:cs="Arial"/>
          <w:sz w:val="24"/>
          <w:rtl/>
        </w:rPr>
        <w:t xml:space="preserve"> משמעותה המעשית הי</w:t>
      </w:r>
      <w:r>
        <w:rPr>
          <w:rFonts w:cs="Arial" w:hint="cs"/>
          <w:sz w:val="24"/>
          <w:rtl/>
        </w:rPr>
        <w:t>א</w:t>
      </w:r>
      <w:r>
        <w:rPr>
          <w:rFonts w:cs="Arial"/>
          <w:sz w:val="24"/>
          <w:rtl/>
        </w:rPr>
        <w:t xml:space="preserve">, כי "עובד" זה ייהנה מכלל הזכויות וההגנות המוענקות </w:t>
      </w:r>
      <w:r>
        <w:rPr>
          <w:rFonts w:cs="Arial" w:hint="cs"/>
          <w:sz w:val="24"/>
          <w:rtl/>
        </w:rPr>
        <w:t>מכוח</w:t>
      </w:r>
      <w:r>
        <w:rPr>
          <w:rFonts w:cs="Arial"/>
          <w:sz w:val="24"/>
          <w:rtl/>
        </w:rPr>
        <w:t xml:space="preserve"> משפט העבודה. מאידך, אי הכרה במבצע העבודה כ</w:t>
      </w:r>
      <w:r>
        <w:rPr>
          <w:rFonts w:cs="Arial" w:hint="cs"/>
          <w:sz w:val="24"/>
          <w:rtl/>
        </w:rPr>
        <w:t>"</w:t>
      </w:r>
      <w:r>
        <w:rPr>
          <w:rFonts w:cs="Arial"/>
          <w:sz w:val="24"/>
          <w:rtl/>
        </w:rPr>
        <w:t>עובד</w:t>
      </w:r>
      <w:r>
        <w:rPr>
          <w:rFonts w:cs="Arial" w:hint="cs"/>
          <w:sz w:val="24"/>
          <w:rtl/>
        </w:rPr>
        <w:t>"</w:t>
      </w:r>
      <w:r>
        <w:rPr>
          <w:rFonts w:cs="Arial"/>
          <w:sz w:val="24"/>
          <w:rtl/>
        </w:rPr>
        <w:t>, תשלול מ</w:t>
      </w:r>
      <w:r>
        <w:rPr>
          <w:rFonts w:cs="Arial" w:hint="cs"/>
          <w:sz w:val="24"/>
          <w:rtl/>
        </w:rPr>
        <w:t>אותו אדם</w:t>
      </w:r>
      <w:r>
        <w:rPr>
          <w:rFonts w:cs="Arial"/>
          <w:sz w:val="24"/>
          <w:rtl/>
        </w:rPr>
        <w:t xml:space="preserve"> זכויות והגנות אלו</w:t>
      </w:r>
      <w:r>
        <w:rPr>
          <w:rFonts w:cs="Arial" w:hint="cs"/>
          <w:sz w:val="24"/>
          <w:rtl/>
        </w:rPr>
        <w:t>. בנוסף</w:t>
      </w:r>
      <w:r>
        <w:rPr>
          <w:rFonts w:cs="Arial"/>
          <w:sz w:val="24"/>
          <w:rtl/>
        </w:rPr>
        <w:t xml:space="preserve"> </w:t>
      </w:r>
      <w:r>
        <w:rPr>
          <w:rFonts w:cs="Arial" w:hint="cs"/>
          <w:sz w:val="24"/>
          <w:rtl/>
        </w:rPr>
        <w:t>ה</w:t>
      </w:r>
      <w:r>
        <w:rPr>
          <w:rFonts w:cs="Arial"/>
          <w:sz w:val="24"/>
          <w:rtl/>
        </w:rPr>
        <w:t>כלל</w:t>
      </w:r>
      <w:r>
        <w:rPr>
          <w:rFonts w:cs="Arial" w:hint="cs"/>
          <w:sz w:val="24"/>
          <w:rtl/>
        </w:rPr>
        <w:t xml:space="preserve"> הוא</w:t>
      </w:r>
      <w:r>
        <w:rPr>
          <w:rFonts w:cs="Arial"/>
          <w:sz w:val="24"/>
          <w:rtl/>
        </w:rPr>
        <w:t xml:space="preserve">, </w:t>
      </w:r>
      <w:r>
        <w:rPr>
          <w:rFonts w:cs="Arial" w:hint="cs"/>
          <w:sz w:val="24"/>
          <w:rtl/>
        </w:rPr>
        <w:t>כי ההגנות</w:t>
      </w:r>
      <w:r>
        <w:rPr>
          <w:rFonts w:cs="Arial"/>
          <w:sz w:val="24"/>
          <w:rtl/>
        </w:rPr>
        <w:t xml:space="preserve"> </w:t>
      </w:r>
      <w:r>
        <w:rPr>
          <w:rFonts w:cs="Arial" w:hint="cs"/>
          <w:sz w:val="24"/>
          <w:rtl/>
        </w:rPr>
        <w:t xml:space="preserve">המוקנות מכוח </w:t>
      </w:r>
      <w:r>
        <w:rPr>
          <w:rFonts w:cs="Arial"/>
          <w:sz w:val="24"/>
          <w:rtl/>
        </w:rPr>
        <w:t>משפט העבדה</w:t>
      </w:r>
      <w:r>
        <w:rPr>
          <w:rFonts w:cs="Arial" w:hint="cs"/>
          <w:sz w:val="24"/>
          <w:rtl/>
        </w:rPr>
        <w:t xml:space="preserve"> </w:t>
      </w:r>
      <w:r>
        <w:rPr>
          <w:rFonts w:cs="Arial"/>
          <w:sz w:val="24"/>
        </w:rPr>
        <w:t>–</w:t>
      </w:r>
      <w:r>
        <w:rPr>
          <w:rFonts w:cs="Arial"/>
          <w:sz w:val="24"/>
          <w:rtl/>
        </w:rPr>
        <w:t xml:space="preserve"> בדמותם של חוקי המגן, הסכמים קיבוציים, הסדרים קיבוציים, צווי הרחבה</w:t>
      </w:r>
      <w:r>
        <w:rPr>
          <w:rFonts w:cs="Arial" w:hint="cs"/>
          <w:sz w:val="24"/>
          <w:rtl/>
        </w:rPr>
        <w:t>,</w:t>
      </w:r>
      <w:r>
        <w:rPr>
          <w:rFonts w:cs="Arial"/>
          <w:sz w:val="24"/>
          <w:rtl/>
        </w:rPr>
        <w:t xml:space="preserve"> </w:t>
      </w:r>
      <w:r>
        <w:rPr>
          <w:rFonts w:cs="Arial" w:hint="cs"/>
          <w:sz w:val="24"/>
          <w:rtl/>
        </w:rPr>
        <w:t>ו</w:t>
      </w:r>
      <w:r>
        <w:rPr>
          <w:rFonts w:cs="Arial"/>
          <w:sz w:val="24"/>
          <w:rtl/>
        </w:rPr>
        <w:t>חקיקה ופסיקה המבטיחים שוויון במקום העבודה</w:t>
      </w:r>
      <w:r>
        <w:rPr>
          <w:rFonts w:cs="Arial" w:hint="cs"/>
          <w:sz w:val="24"/>
          <w:rtl/>
        </w:rPr>
        <w:t xml:space="preserve"> -</w:t>
      </w:r>
      <w:r>
        <w:rPr>
          <w:rFonts w:cs="Arial"/>
          <w:sz w:val="24"/>
          <w:rtl/>
        </w:rPr>
        <w:t xml:space="preserve">  </w:t>
      </w:r>
      <w:r>
        <w:rPr>
          <w:rFonts w:cs="Arial" w:hint="cs"/>
          <w:sz w:val="24"/>
          <w:rtl/>
        </w:rPr>
        <w:t>מוקנות</w:t>
      </w:r>
      <w:r>
        <w:rPr>
          <w:rFonts w:cs="Arial"/>
          <w:sz w:val="24"/>
          <w:rtl/>
        </w:rPr>
        <w:t xml:space="preserve"> למבצעי עבודה המשתייכים לקטגורי</w:t>
      </w:r>
      <w:r>
        <w:rPr>
          <w:rFonts w:cs="Arial" w:hint="cs"/>
          <w:sz w:val="24"/>
          <w:rtl/>
        </w:rPr>
        <w:t>ה</w:t>
      </w:r>
      <w:r>
        <w:rPr>
          <w:rFonts w:cs="Arial"/>
          <w:sz w:val="24"/>
          <w:rtl/>
        </w:rPr>
        <w:t xml:space="preserve"> ה</w:t>
      </w:r>
      <w:r>
        <w:rPr>
          <w:rFonts w:cs="Arial" w:hint="cs"/>
          <w:sz w:val="24"/>
          <w:rtl/>
        </w:rPr>
        <w:t xml:space="preserve">מסורתית של </w:t>
      </w:r>
      <w:r>
        <w:rPr>
          <w:rFonts w:cs="Arial"/>
          <w:sz w:val="24"/>
          <w:rtl/>
        </w:rPr>
        <w:t>"עובד"</w:t>
      </w:r>
      <w:r>
        <w:rPr>
          <w:rFonts w:cs="Arial" w:hint="cs"/>
          <w:sz w:val="24"/>
          <w:rtl/>
        </w:rPr>
        <w:t xml:space="preserve"> בלבד</w:t>
      </w:r>
      <w:r>
        <w:rPr>
          <w:rFonts w:cs="Arial"/>
          <w:sz w:val="24"/>
          <w:rtl/>
        </w:rPr>
        <w:t>.</w:t>
      </w:r>
      <w:r>
        <w:rPr>
          <w:rFonts w:cs="Arial" w:hint="cs"/>
          <w:sz w:val="24"/>
          <w:rtl/>
        </w:rPr>
        <w:t xml:space="preserve"> </w:t>
      </w:r>
      <w:r>
        <w:rPr>
          <w:rFonts w:cs="Arial"/>
          <w:sz w:val="24"/>
          <w:rtl/>
        </w:rPr>
        <w:t xml:space="preserve">במסגרת משפט העבודה, </w:t>
      </w:r>
      <w:r>
        <w:rPr>
          <w:rFonts w:cs="Arial"/>
          <w:sz w:val="24"/>
          <w:rtl/>
        </w:rPr>
        <w:lastRenderedPageBreak/>
        <w:t xml:space="preserve">רשאים רק מי </w:t>
      </w:r>
      <w:r>
        <w:rPr>
          <w:rFonts w:cs="Arial" w:hint="cs"/>
          <w:sz w:val="24"/>
          <w:rtl/>
        </w:rPr>
        <w:t>שהוגדרו</w:t>
      </w:r>
      <w:r>
        <w:rPr>
          <w:rFonts w:cs="Arial"/>
          <w:sz w:val="24"/>
          <w:rtl/>
        </w:rPr>
        <w:t xml:space="preserve"> כ"עובדים" להתדיין בפני בתי הדין לעבודה</w:t>
      </w:r>
      <w:r>
        <w:rPr>
          <w:rFonts w:cs="Arial" w:hint="cs"/>
          <w:sz w:val="24"/>
          <w:rtl/>
        </w:rPr>
        <w:t>.</w:t>
      </w:r>
      <w:r>
        <w:rPr>
          <w:rStyle w:val="FootnoteReference"/>
          <w:sz w:val="24"/>
          <w:rtl/>
        </w:rPr>
        <w:footnoteReference w:id="3"/>
      </w:r>
      <w:r>
        <w:rPr>
          <w:rFonts w:cs="Arial"/>
          <w:sz w:val="24"/>
          <w:rtl/>
        </w:rPr>
        <w:t xml:space="preserve"> </w:t>
      </w:r>
      <w:r>
        <w:rPr>
          <w:rFonts w:cs="Arial" w:hint="cs"/>
          <w:sz w:val="24"/>
          <w:rtl/>
        </w:rPr>
        <w:t>לעת עתה, רק "עובד"</w:t>
      </w:r>
      <w:r>
        <w:rPr>
          <w:rFonts w:cs="Arial"/>
          <w:sz w:val="24"/>
          <w:rtl/>
        </w:rPr>
        <w:t xml:space="preserve"> במקום העבודה הציבורי רשאי להשתתף ב"מכרז פנימי" לאיוש משרה פנויה</w:t>
      </w:r>
      <w:r>
        <w:rPr>
          <w:rFonts w:cs="Arial" w:hint="cs"/>
          <w:sz w:val="24"/>
          <w:rtl/>
        </w:rPr>
        <w:t>.</w:t>
      </w:r>
      <w:r>
        <w:rPr>
          <w:rFonts w:cs="Arial"/>
          <w:sz w:val="24"/>
          <w:rtl/>
        </w:rPr>
        <w:t xml:space="preserve"> לעתים מוגבלת זכות זו אף יותר ומוקנית ל'עובדים קבועים".</w:t>
      </w:r>
      <w:r>
        <w:rPr>
          <w:rStyle w:val="FootnoteReference"/>
          <w:sz w:val="24"/>
          <w:rtl/>
        </w:rPr>
        <w:footnoteReference w:id="4"/>
      </w:r>
      <w:r>
        <w:rPr>
          <w:rFonts w:cs="Arial"/>
          <w:sz w:val="24"/>
          <w:rtl/>
        </w:rPr>
        <w:t xml:space="preserve"> זאת </w:t>
      </w:r>
      <w:r>
        <w:rPr>
          <w:rFonts w:cs="Arial" w:hint="cs"/>
          <w:sz w:val="24"/>
          <w:rtl/>
        </w:rPr>
        <w:t>ועוד, מ</w:t>
      </w:r>
      <w:r>
        <w:rPr>
          <w:rFonts w:cs="Arial"/>
          <w:sz w:val="24"/>
          <w:rtl/>
        </w:rPr>
        <w:t xml:space="preserve">שנקבע, כי מבצע עבודה זכאי לזכויות והגנות </w:t>
      </w:r>
      <w:r>
        <w:rPr>
          <w:rFonts w:cs="Arial" w:hint="cs"/>
          <w:sz w:val="24"/>
          <w:rtl/>
        </w:rPr>
        <w:t>של</w:t>
      </w:r>
      <w:r>
        <w:rPr>
          <w:rFonts w:cs="Arial"/>
          <w:sz w:val="24"/>
          <w:rtl/>
        </w:rPr>
        <w:t xml:space="preserve"> משפט העבודה, </w:t>
      </w:r>
      <w:r>
        <w:rPr>
          <w:rFonts w:cs="Arial" w:hint="cs"/>
          <w:sz w:val="24"/>
          <w:rtl/>
        </w:rPr>
        <w:t>ב</w:t>
      </w:r>
      <w:r>
        <w:rPr>
          <w:rFonts w:cs="Arial"/>
          <w:sz w:val="24"/>
          <w:rtl/>
        </w:rPr>
        <w:t xml:space="preserve">רי שנוצרה מסגרת תעסוקתית המחייבת התייחסות מתאימה </w:t>
      </w:r>
      <w:r>
        <w:rPr>
          <w:rFonts w:cs="Arial" w:hint="cs"/>
          <w:sz w:val="24"/>
          <w:rtl/>
        </w:rPr>
        <w:t>מאת</w:t>
      </w:r>
      <w:r>
        <w:rPr>
          <w:rFonts w:cs="Arial"/>
          <w:sz w:val="24"/>
          <w:rtl/>
        </w:rPr>
        <w:t xml:space="preserve"> מקבל העבודה למבצע העבודה.</w:t>
      </w:r>
      <w:r>
        <w:rPr>
          <w:rFonts w:cs="Arial" w:hint="cs"/>
          <w:sz w:val="24"/>
          <w:rtl/>
        </w:rPr>
        <w:t xml:space="preserve"> יצוין, כי </w:t>
      </w:r>
      <w:r>
        <w:rPr>
          <w:rFonts w:cs="Arial"/>
          <w:sz w:val="24"/>
          <w:rtl/>
        </w:rPr>
        <w:t>למעמדו של מבצע עבודה נודעת נפקות גם במסגרת ענפי משפט אחרים, כגון דיני הנזיקין.</w:t>
      </w:r>
    </w:p>
    <w:p w:rsidR="00924B6B" w:rsidRDefault="00D26373">
      <w:pPr>
        <w:spacing w:line="360" w:lineRule="auto"/>
        <w:jc w:val="both"/>
        <w:rPr>
          <w:rFonts w:cs="Arial"/>
          <w:sz w:val="24"/>
          <w:rtl/>
        </w:rPr>
      </w:pPr>
      <w:r>
        <w:rPr>
          <w:rFonts w:cs="Arial" w:hint="cs"/>
          <w:sz w:val="24"/>
          <w:rtl/>
        </w:rPr>
        <w:t xml:space="preserve">     </w:t>
      </w:r>
      <w:r>
        <w:rPr>
          <w:rFonts w:cs="Arial"/>
          <w:sz w:val="24"/>
          <w:rtl/>
        </w:rPr>
        <w:t>משיחסי העבודה בשוק העבודה המודרני נעשו מורכבים</w:t>
      </w:r>
      <w:r>
        <w:rPr>
          <w:rFonts w:cs="Arial" w:hint="cs"/>
          <w:sz w:val="24"/>
          <w:rtl/>
        </w:rPr>
        <w:t xml:space="preserve"> יותר ועם התפתחותן של תבניות העסקה אלטרנטיביות,</w:t>
      </w:r>
      <w:r>
        <w:rPr>
          <w:rFonts w:cs="Arial"/>
          <w:sz w:val="24"/>
          <w:rtl/>
        </w:rPr>
        <w:t xml:space="preserve"> התעורר הצורך לדון בשאלת מפתח נוספת והיא, "מיהו מעביד"</w:t>
      </w:r>
      <w:r>
        <w:rPr>
          <w:rFonts w:cs="Arial" w:hint="cs"/>
          <w:sz w:val="24"/>
          <w:rtl/>
        </w:rPr>
        <w:t>?</w:t>
      </w:r>
      <w:r>
        <w:rPr>
          <w:rStyle w:val="FootnoteReference"/>
          <w:sz w:val="24"/>
          <w:rtl/>
        </w:rPr>
        <w:footnoteReference w:id="5"/>
      </w:r>
      <w:r>
        <w:rPr>
          <w:rFonts w:cs="Arial"/>
          <w:sz w:val="24"/>
          <w:rtl/>
        </w:rPr>
        <w:t xml:space="preserve"> משפט העבודה נדרש לשאלה </w:t>
      </w:r>
      <w:r>
        <w:rPr>
          <w:rFonts w:cs="Arial" w:hint="cs"/>
          <w:sz w:val="24"/>
          <w:rtl/>
        </w:rPr>
        <w:t xml:space="preserve">נוספת </w:t>
      </w:r>
      <w:r>
        <w:rPr>
          <w:rFonts w:cs="Arial"/>
          <w:sz w:val="24"/>
          <w:rtl/>
        </w:rPr>
        <w:t>זו על מנת לקבוע</w:t>
      </w:r>
      <w:r>
        <w:rPr>
          <w:rFonts w:cs="Arial" w:hint="cs"/>
          <w:sz w:val="24"/>
          <w:rtl/>
        </w:rPr>
        <w:t xml:space="preserve">, </w:t>
      </w:r>
      <w:r>
        <w:rPr>
          <w:rFonts w:cs="Arial"/>
          <w:sz w:val="24"/>
          <w:rtl/>
        </w:rPr>
        <w:t>על איזה מעסיק מוטלת החובה להעניק לעובד את זכויותיו המוקנות לו מכוח משפט העבודה</w:t>
      </w:r>
      <w:r>
        <w:rPr>
          <w:rFonts w:cs="Arial" w:hint="cs"/>
          <w:sz w:val="24"/>
          <w:rtl/>
        </w:rPr>
        <w:t>.</w:t>
      </w:r>
    </w:p>
    <w:p w:rsidR="00924B6B" w:rsidRDefault="00D26373">
      <w:pPr>
        <w:spacing w:line="360" w:lineRule="auto"/>
        <w:jc w:val="both"/>
        <w:rPr>
          <w:rFonts w:cs="Arial"/>
          <w:sz w:val="24"/>
          <w:rtl/>
        </w:rPr>
      </w:pPr>
      <w:r>
        <w:rPr>
          <w:rFonts w:cs="Arial" w:hint="cs"/>
          <w:sz w:val="24"/>
          <w:rtl/>
        </w:rPr>
        <w:t>התפתחותן של תבניות העסקה אלטרנטיביות כמו גם שינויים אחרים בשוק העבודה הובילו את</w:t>
      </w:r>
      <w:r>
        <w:rPr>
          <w:rFonts w:cs="Arial"/>
          <w:sz w:val="24"/>
          <w:rtl/>
        </w:rPr>
        <w:t xml:space="preserve"> בתי ה</w:t>
      </w:r>
      <w:r>
        <w:rPr>
          <w:rFonts w:cs="Arial" w:hint="cs"/>
          <w:sz w:val="24"/>
          <w:rtl/>
        </w:rPr>
        <w:t>דין, את בית המשפט העליון, בשבתו כבית משפט גבוה לצדק</w:t>
      </w:r>
      <w:r>
        <w:rPr>
          <w:rFonts w:cs="Arial"/>
          <w:sz w:val="24"/>
          <w:rtl/>
        </w:rPr>
        <w:t xml:space="preserve"> (להלן- בג"צ)</w:t>
      </w:r>
      <w:r>
        <w:rPr>
          <w:rFonts w:cs="Arial" w:hint="cs"/>
          <w:sz w:val="24"/>
          <w:rtl/>
        </w:rPr>
        <w:t>,</w:t>
      </w:r>
      <w:r>
        <w:rPr>
          <w:rFonts w:cs="Arial"/>
          <w:sz w:val="24"/>
          <w:rtl/>
        </w:rPr>
        <w:t xml:space="preserve"> ו</w:t>
      </w:r>
      <w:r>
        <w:rPr>
          <w:rFonts w:cs="Arial" w:hint="cs"/>
          <w:sz w:val="24"/>
          <w:rtl/>
        </w:rPr>
        <w:t>את אנשי האקדמיה</w:t>
      </w:r>
      <w:r>
        <w:rPr>
          <w:rFonts w:cs="Arial"/>
          <w:sz w:val="24"/>
          <w:rtl/>
        </w:rPr>
        <w:t xml:space="preserve"> לדון בשאלת הרחבת תחולתו של משפט העבודה, כך שי</w:t>
      </w:r>
      <w:r>
        <w:rPr>
          <w:rFonts w:cs="Arial" w:hint="cs"/>
          <w:sz w:val="24"/>
          <w:rtl/>
        </w:rPr>
        <w:t>כללו ב</w:t>
      </w:r>
      <w:r>
        <w:rPr>
          <w:rFonts w:cs="Arial"/>
          <w:sz w:val="24"/>
          <w:rtl/>
        </w:rPr>
        <w:t xml:space="preserve">גדרו מבצעי עבודה נוספים, כגון </w:t>
      </w:r>
      <w:r>
        <w:rPr>
          <w:rFonts w:cs="Arial" w:hint="cs"/>
          <w:sz w:val="24"/>
          <w:rtl/>
        </w:rPr>
        <w:t>"</w:t>
      </w:r>
      <w:r>
        <w:rPr>
          <w:rFonts w:cs="Arial"/>
          <w:sz w:val="24"/>
          <w:rtl/>
        </w:rPr>
        <w:t>המשתתף החופשי</w:t>
      </w:r>
      <w:r>
        <w:rPr>
          <w:rFonts w:cs="Arial" w:hint="cs"/>
          <w:sz w:val="24"/>
          <w:rtl/>
        </w:rPr>
        <w:t>"</w:t>
      </w:r>
      <w:r>
        <w:rPr>
          <w:rFonts w:cs="Arial"/>
          <w:sz w:val="24"/>
          <w:rtl/>
        </w:rPr>
        <w:t xml:space="preserve">. </w:t>
      </w:r>
    </w:p>
    <w:p w:rsidR="00924B6B" w:rsidRDefault="00D26373">
      <w:pPr>
        <w:spacing w:line="360" w:lineRule="auto"/>
        <w:jc w:val="both"/>
        <w:rPr>
          <w:rFonts w:cs="Arial"/>
          <w:sz w:val="24"/>
          <w:rtl/>
        </w:rPr>
      </w:pPr>
      <w:r>
        <w:rPr>
          <w:rFonts w:cs="Arial"/>
          <w:sz w:val="24"/>
          <w:rtl/>
        </w:rPr>
        <w:t xml:space="preserve">     </w:t>
      </w:r>
      <w:r>
        <w:rPr>
          <w:rFonts w:cs="Arial" w:hint="cs"/>
          <w:sz w:val="24"/>
          <w:rtl/>
        </w:rPr>
        <w:t>שאלה נוספת המתעוררת בהקשר זה ודורשת ליבון הינה</w:t>
      </w:r>
      <w:r>
        <w:rPr>
          <w:rFonts w:cs="Arial"/>
          <w:sz w:val="24"/>
          <w:rtl/>
        </w:rPr>
        <w:t xml:space="preserve">, האם יש מקום להחיל עקרונות </w:t>
      </w:r>
      <w:r>
        <w:rPr>
          <w:rFonts w:cs="Arial" w:hint="cs"/>
          <w:sz w:val="24"/>
          <w:rtl/>
        </w:rPr>
        <w:t xml:space="preserve">מתחום </w:t>
      </w:r>
      <w:r>
        <w:rPr>
          <w:rFonts w:cs="Arial"/>
          <w:sz w:val="24"/>
          <w:rtl/>
        </w:rPr>
        <w:t>משפט העבודה על ענפי משפט נוספים</w:t>
      </w:r>
      <w:r>
        <w:rPr>
          <w:rFonts w:cs="Arial" w:hint="cs"/>
          <w:sz w:val="24"/>
          <w:rtl/>
        </w:rPr>
        <w:t>, דוגמת המשפט המסחרי.</w:t>
      </w:r>
      <w:r>
        <w:rPr>
          <w:rFonts w:cs="Arial"/>
          <w:sz w:val="24"/>
          <w:rtl/>
        </w:rPr>
        <w:t xml:space="preserve"> </w:t>
      </w:r>
    </w:p>
    <w:p w:rsidR="00924B6B" w:rsidRDefault="00D26373">
      <w:pPr>
        <w:spacing w:line="360" w:lineRule="auto"/>
        <w:jc w:val="both"/>
        <w:rPr>
          <w:rFonts w:cs="Arial"/>
          <w:sz w:val="24"/>
          <w:rtl/>
        </w:rPr>
      </w:pPr>
      <w:r>
        <w:rPr>
          <w:rFonts w:cs="Arial" w:hint="cs"/>
          <w:sz w:val="24"/>
          <w:rtl/>
        </w:rPr>
        <w:t xml:space="preserve">     </w:t>
      </w:r>
      <w:r>
        <w:rPr>
          <w:rFonts w:cs="Arial"/>
          <w:sz w:val="24"/>
          <w:rtl/>
        </w:rPr>
        <w:t xml:space="preserve">חיבור זה </w:t>
      </w:r>
      <w:r>
        <w:rPr>
          <w:rFonts w:cs="Arial" w:hint="cs"/>
          <w:sz w:val="24"/>
          <w:rtl/>
        </w:rPr>
        <w:t>יוקדש</w:t>
      </w:r>
      <w:r>
        <w:rPr>
          <w:rFonts w:cs="Arial"/>
          <w:sz w:val="24"/>
          <w:rtl/>
        </w:rPr>
        <w:t xml:space="preserve"> </w:t>
      </w:r>
      <w:r>
        <w:rPr>
          <w:rFonts w:cs="Arial" w:hint="cs"/>
          <w:sz w:val="24"/>
          <w:rtl/>
        </w:rPr>
        <w:t xml:space="preserve">בעיקרו לבחינת אפשרות </w:t>
      </w:r>
      <w:r>
        <w:rPr>
          <w:rFonts w:cs="Arial"/>
          <w:sz w:val="24"/>
          <w:rtl/>
        </w:rPr>
        <w:t xml:space="preserve">החלת הזכויות וההגנות </w:t>
      </w:r>
      <w:r>
        <w:rPr>
          <w:rFonts w:cs="Arial" w:hint="cs"/>
          <w:sz w:val="24"/>
          <w:rtl/>
        </w:rPr>
        <w:t>מכוח</w:t>
      </w:r>
      <w:r>
        <w:rPr>
          <w:rFonts w:cs="Arial"/>
          <w:sz w:val="24"/>
          <w:rtl/>
        </w:rPr>
        <w:t xml:space="preserve"> משפט העבודה על מעגל רחב</w:t>
      </w:r>
      <w:r>
        <w:rPr>
          <w:rFonts w:cs="Arial" w:hint="cs"/>
          <w:sz w:val="24"/>
          <w:rtl/>
        </w:rPr>
        <w:t xml:space="preserve"> </w:t>
      </w:r>
      <w:r>
        <w:rPr>
          <w:rFonts w:cs="Arial"/>
          <w:sz w:val="24"/>
          <w:rtl/>
        </w:rPr>
        <w:t>יותר של מבצעי עבודה מזה הנוהג כיום ולהצדקות העומדות בבסיס אפשרות זו. בנוסף, א</w:t>
      </w:r>
      <w:r>
        <w:rPr>
          <w:rFonts w:cs="Arial" w:hint="cs"/>
          <w:sz w:val="24"/>
          <w:rtl/>
        </w:rPr>
        <w:t>בקש</w:t>
      </w:r>
      <w:r>
        <w:rPr>
          <w:rFonts w:cs="Arial"/>
          <w:sz w:val="24"/>
          <w:rtl/>
        </w:rPr>
        <w:t xml:space="preserve"> לדון בקצרה בשאלה</w:t>
      </w:r>
      <w:r>
        <w:rPr>
          <w:rFonts w:cs="Arial" w:hint="cs"/>
          <w:sz w:val="24"/>
          <w:rtl/>
        </w:rPr>
        <w:t xml:space="preserve"> השנייה אותה הזכרנו</w:t>
      </w:r>
      <w:r>
        <w:rPr>
          <w:rFonts w:cs="Arial"/>
          <w:sz w:val="24"/>
          <w:rtl/>
        </w:rPr>
        <w:t>,</w:t>
      </w:r>
      <w:r>
        <w:rPr>
          <w:rFonts w:cs="Arial" w:hint="cs"/>
          <w:sz w:val="24"/>
          <w:rtl/>
        </w:rPr>
        <w:t xml:space="preserve"> דהיינו,</w:t>
      </w:r>
      <w:r>
        <w:rPr>
          <w:rFonts w:cs="Arial"/>
          <w:sz w:val="24"/>
          <w:rtl/>
        </w:rPr>
        <w:t xml:space="preserve"> האם יש </w:t>
      </w:r>
      <w:r>
        <w:rPr>
          <w:rFonts w:cs="Arial" w:hint="cs"/>
          <w:sz w:val="24"/>
          <w:rtl/>
        </w:rPr>
        <w:t xml:space="preserve">מקום </w:t>
      </w:r>
      <w:r>
        <w:rPr>
          <w:rFonts w:cs="Arial"/>
          <w:sz w:val="24"/>
          <w:rtl/>
        </w:rPr>
        <w:t xml:space="preserve">להחיל עקרונות מסוימים </w:t>
      </w:r>
      <w:r>
        <w:rPr>
          <w:rFonts w:cs="Arial" w:hint="cs"/>
          <w:sz w:val="24"/>
          <w:rtl/>
        </w:rPr>
        <w:t>מתחום</w:t>
      </w:r>
      <w:r>
        <w:rPr>
          <w:rFonts w:cs="Arial"/>
          <w:sz w:val="24"/>
          <w:rtl/>
        </w:rPr>
        <w:t xml:space="preserve"> משפט העבודה על ענפים אחרים של המשפט, </w:t>
      </w:r>
      <w:r>
        <w:rPr>
          <w:rFonts w:cs="Arial" w:hint="cs"/>
          <w:sz w:val="24"/>
          <w:rtl/>
        </w:rPr>
        <w:t>ו</w:t>
      </w:r>
      <w:r>
        <w:rPr>
          <w:rFonts w:cs="Arial"/>
          <w:sz w:val="24"/>
          <w:rtl/>
        </w:rPr>
        <w:t>ב</w:t>
      </w:r>
      <w:r>
        <w:rPr>
          <w:rFonts w:cs="Arial" w:hint="cs"/>
          <w:sz w:val="24"/>
          <w:rtl/>
        </w:rPr>
        <w:t>פרט</w:t>
      </w:r>
      <w:r>
        <w:rPr>
          <w:rFonts w:cs="Arial"/>
          <w:sz w:val="24"/>
          <w:rtl/>
        </w:rPr>
        <w:t xml:space="preserve"> על המשפט המסחרי.</w:t>
      </w:r>
      <w:r>
        <w:rPr>
          <w:rFonts w:cs="Arial" w:hint="cs"/>
          <w:sz w:val="24"/>
          <w:rtl/>
        </w:rPr>
        <w:t xml:space="preserve"> מאחר ומדובר בנושאים שטרם נבחנו </w:t>
      </w:r>
      <w:r>
        <w:rPr>
          <w:rFonts w:cs="Arial"/>
          <w:sz w:val="24"/>
          <w:rtl/>
        </w:rPr>
        <w:t>לעומקם</w:t>
      </w:r>
      <w:r>
        <w:rPr>
          <w:rFonts w:cs="Arial" w:hint="cs"/>
          <w:sz w:val="24"/>
          <w:rtl/>
        </w:rPr>
        <w:t xml:space="preserve"> בפסיקה אבקש להדגיש, כי כוונת הדברים הנה לעורר דיון ולעודד מחקר </w:t>
      </w:r>
      <w:r>
        <w:rPr>
          <w:rFonts w:cs="Arial"/>
          <w:sz w:val="24"/>
          <w:rtl/>
        </w:rPr>
        <w:t>נוסף</w:t>
      </w:r>
      <w:r>
        <w:rPr>
          <w:rFonts w:cs="Arial" w:hint="cs"/>
          <w:sz w:val="24"/>
          <w:rtl/>
        </w:rPr>
        <w:t>.</w:t>
      </w:r>
    </w:p>
    <w:p w:rsidR="00924B6B" w:rsidRDefault="00924B6B">
      <w:pPr>
        <w:spacing w:line="360" w:lineRule="auto"/>
        <w:jc w:val="both"/>
        <w:rPr>
          <w:rFonts w:cs="Arial"/>
          <w:b/>
          <w:bCs/>
          <w:sz w:val="24"/>
          <w:u w:val="single"/>
          <w:rtl/>
        </w:rPr>
      </w:pPr>
    </w:p>
    <w:p w:rsidR="00924B6B" w:rsidRDefault="00D26373">
      <w:pPr>
        <w:spacing w:line="360" w:lineRule="auto"/>
        <w:jc w:val="both"/>
        <w:rPr>
          <w:rFonts w:cs="Arial"/>
          <w:b/>
          <w:bCs/>
          <w:sz w:val="24"/>
          <w:u w:val="single"/>
          <w:rtl/>
        </w:rPr>
      </w:pPr>
      <w:r>
        <w:rPr>
          <w:rFonts w:cs="Arial"/>
          <w:sz w:val="24"/>
        </w:rPr>
        <w:t>II</w:t>
      </w:r>
      <w:r>
        <w:rPr>
          <w:rFonts w:cs="Arial"/>
          <w:sz w:val="24"/>
          <w:rtl/>
        </w:rPr>
        <w:t xml:space="preserve">. </w:t>
      </w:r>
      <w:r>
        <w:rPr>
          <w:rFonts w:cs="Arial" w:hint="cs"/>
          <w:b/>
          <w:bCs/>
          <w:sz w:val="24"/>
          <w:u w:val="single"/>
          <w:rtl/>
        </w:rPr>
        <w:t>המבחנים שפותחו בפסיקה לשם קביעה "מיהו עובד"</w:t>
      </w:r>
      <w:r>
        <w:rPr>
          <w:rFonts w:cs="Arial"/>
          <w:b/>
          <w:bCs/>
          <w:sz w:val="24"/>
          <w:u w:val="single"/>
          <w:rtl/>
        </w:rPr>
        <w:t xml:space="preserve"> </w:t>
      </w:r>
    </w:p>
    <w:p w:rsidR="00924B6B" w:rsidRDefault="00D26373">
      <w:pPr>
        <w:pStyle w:val="BodyTextIndent"/>
        <w:bidi/>
        <w:spacing w:line="360" w:lineRule="auto"/>
        <w:rPr>
          <w:rFonts w:cs="Arial"/>
          <w:sz w:val="24"/>
          <w:szCs w:val="24"/>
          <w:rtl/>
        </w:rPr>
      </w:pPr>
      <w:r>
        <w:rPr>
          <w:rFonts w:cs="Arial" w:hint="cs"/>
          <w:sz w:val="24"/>
          <w:szCs w:val="24"/>
          <w:rtl/>
        </w:rPr>
        <w:t>על אף</w:t>
      </w:r>
      <w:r>
        <w:rPr>
          <w:rFonts w:cs="Arial"/>
          <w:sz w:val="24"/>
          <w:szCs w:val="24"/>
          <w:rtl/>
        </w:rPr>
        <w:t xml:space="preserve"> החשיבות הרבה ה</w:t>
      </w:r>
      <w:r>
        <w:rPr>
          <w:rFonts w:cs="Arial" w:hint="cs"/>
          <w:sz w:val="24"/>
          <w:szCs w:val="24"/>
          <w:rtl/>
        </w:rPr>
        <w:t>נודעת</w:t>
      </w:r>
      <w:r>
        <w:rPr>
          <w:rFonts w:cs="Arial"/>
          <w:sz w:val="24"/>
          <w:szCs w:val="24"/>
          <w:rtl/>
        </w:rPr>
        <w:t xml:space="preserve"> להגדרת </w:t>
      </w:r>
      <w:r>
        <w:rPr>
          <w:rFonts w:cs="Arial" w:hint="cs"/>
          <w:sz w:val="24"/>
          <w:szCs w:val="24"/>
          <w:rtl/>
        </w:rPr>
        <w:t>המושגים</w:t>
      </w:r>
      <w:r>
        <w:rPr>
          <w:rFonts w:cs="Arial"/>
          <w:sz w:val="24"/>
          <w:szCs w:val="24"/>
          <w:rtl/>
        </w:rPr>
        <w:t xml:space="preserve"> "עובד" ו"מעביד", מעטים הם החוקים בהם </w:t>
      </w:r>
      <w:r>
        <w:rPr>
          <w:rFonts w:cs="Arial" w:hint="cs"/>
          <w:sz w:val="24"/>
          <w:szCs w:val="24"/>
          <w:rtl/>
        </w:rPr>
        <w:t>בחר</w:t>
      </w:r>
      <w:r>
        <w:rPr>
          <w:rFonts w:cs="Arial"/>
          <w:sz w:val="24"/>
          <w:szCs w:val="24"/>
          <w:rtl/>
        </w:rPr>
        <w:t xml:space="preserve"> המחוקק להגדיר מושגים אלו במפורש. נציין, כי גם באותם חוקים בהם קיימת הגדרה של מושגים אלו, אין ב</w:t>
      </w:r>
      <w:r>
        <w:rPr>
          <w:rFonts w:cs="Arial" w:hint="cs"/>
          <w:sz w:val="24"/>
          <w:szCs w:val="24"/>
          <w:rtl/>
        </w:rPr>
        <w:t>ה</w:t>
      </w:r>
      <w:r>
        <w:rPr>
          <w:rFonts w:cs="Arial"/>
          <w:sz w:val="24"/>
          <w:szCs w:val="24"/>
          <w:rtl/>
        </w:rPr>
        <w:t xml:space="preserve"> כדי ליתן פתרון לבעיות המתעוררות במקרים גבוליים</w:t>
      </w:r>
      <w:r>
        <w:rPr>
          <w:rFonts w:cs="Arial" w:hint="cs"/>
          <w:sz w:val="24"/>
          <w:szCs w:val="24"/>
          <w:rtl/>
        </w:rPr>
        <w:t>, ה</w:t>
      </w:r>
      <w:r>
        <w:rPr>
          <w:rFonts w:cs="Arial"/>
          <w:sz w:val="24"/>
          <w:szCs w:val="24"/>
          <w:rtl/>
        </w:rPr>
        <w:t>מהווים חלק משמעותי מהמקרים המגיעים לפתחם של בתי הדין. בהעדר הגדרה כללית, מפורשת ובהירה בחקיקה, נדרשים בתי הדין למלאכת העיצוב וההגדרה של מושגים</w:t>
      </w:r>
      <w:r>
        <w:rPr>
          <w:rFonts w:cs="Arial" w:hint="cs"/>
          <w:sz w:val="24"/>
          <w:szCs w:val="24"/>
          <w:rtl/>
        </w:rPr>
        <w:t xml:space="preserve"> חיוניים</w:t>
      </w:r>
      <w:r>
        <w:rPr>
          <w:rFonts w:cs="Arial"/>
          <w:sz w:val="24"/>
          <w:szCs w:val="24"/>
          <w:rtl/>
        </w:rPr>
        <w:t xml:space="preserve"> אלה. </w:t>
      </w:r>
    </w:p>
    <w:p w:rsidR="00924B6B" w:rsidRDefault="00D26373">
      <w:pPr>
        <w:spacing w:line="360" w:lineRule="auto"/>
        <w:jc w:val="both"/>
        <w:rPr>
          <w:rFonts w:cs="Arial"/>
          <w:sz w:val="24"/>
          <w:rtl/>
        </w:rPr>
      </w:pPr>
      <w:r>
        <w:rPr>
          <w:rFonts w:cs="Arial"/>
          <w:sz w:val="24"/>
          <w:rtl/>
        </w:rPr>
        <w:lastRenderedPageBreak/>
        <w:t xml:space="preserve">     הגדרת המושג "עובד"</w:t>
      </w:r>
      <w:r>
        <w:rPr>
          <w:rFonts w:cs="Arial" w:hint="cs"/>
          <w:sz w:val="24"/>
          <w:rtl/>
        </w:rPr>
        <w:t xml:space="preserve">, </w:t>
      </w:r>
      <w:r>
        <w:rPr>
          <w:rFonts w:cs="Arial"/>
          <w:sz w:val="24"/>
          <w:rtl/>
        </w:rPr>
        <w:t>הן במסגרת משפט העבודה והן במסגרת משפט הביטחון הסוציאלי</w:t>
      </w:r>
      <w:r>
        <w:rPr>
          <w:rFonts w:cs="Arial" w:hint="cs"/>
          <w:sz w:val="24"/>
          <w:rtl/>
        </w:rPr>
        <w:t>,</w:t>
      </w:r>
      <w:r>
        <w:rPr>
          <w:rFonts w:cs="Arial"/>
          <w:sz w:val="24"/>
          <w:rtl/>
        </w:rPr>
        <w:t xml:space="preserve"> איננה סטטית. ב</w:t>
      </w:r>
      <w:r>
        <w:rPr>
          <w:rFonts w:cs="Arial" w:hint="cs"/>
          <w:sz w:val="24"/>
          <w:rtl/>
        </w:rPr>
        <w:t>מרוצת השנים</w:t>
      </w:r>
      <w:r>
        <w:rPr>
          <w:rFonts w:cs="Arial"/>
          <w:sz w:val="24"/>
          <w:rtl/>
        </w:rPr>
        <w:t>,</w:t>
      </w:r>
      <w:r>
        <w:rPr>
          <w:rFonts w:cs="Arial" w:hint="cs"/>
          <w:sz w:val="24"/>
          <w:rtl/>
        </w:rPr>
        <w:t xml:space="preserve"> חלו</w:t>
      </w:r>
      <w:r>
        <w:rPr>
          <w:rFonts w:cs="Arial"/>
          <w:sz w:val="24"/>
          <w:rtl/>
        </w:rPr>
        <w:t xml:space="preserve"> תמורות משמעותיות באופן הגדרת מ</w:t>
      </w:r>
      <w:r>
        <w:rPr>
          <w:rFonts w:cs="Arial" w:hint="cs"/>
          <w:sz w:val="24"/>
          <w:rtl/>
        </w:rPr>
        <w:t>ו</w:t>
      </w:r>
      <w:r>
        <w:rPr>
          <w:rFonts w:cs="Arial"/>
          <w:sz w:val="24"/>
          <w:rtl/>
        </w:rPr>
        <w:t>שג זה</w:t>
      </w:r>
      <w:r>
        <w:rPr>
          <w:rFonts w:cs="Arial" w:hint="cs"/>
          <w:sz w:val="24"/>
          <w:rtl/>
        </w:rPr>
        <w:t>,</w:t>
      </w:r>
      <w:r>
        <w:rPr>
          <w:rFonts w:cs="Arial"/>
          <w:sz w:val="24"/>
          <w:rtl/>
        </w:rPr>
        <w:t xml:space="preserve"> אשר באו לידי ביטוי במבחנים השונים אשר פותחו בפסיקת בת</w:t>
      </w:r>
      <w:r>
        <w:rPr>
          <w:rFonts w:cs="Arial" w:hint="cs"/>
          <w:sz w:val="24"/>
          <w:rtl/>
        </w:rPr>
        <w:t>י</w:t>
      </w:r>
      <w:r>
        <w:rPr>
          <w:rFonts w:cs="Arial"/>
          <w:sz w:val="24"/>
          <w:rtl/>
        </w:rPr>
        <w:t xml:space="preserve"> הדין לצורך הכרעה בשאלה המעסיקה אותנו והיא, האם משפט העבודה מקנה לפלוני זכויות והגנות. מגמת בתי הדין הייתה ועודנה, לדאוג לכך שגבולות הגדרת </w:t>
      </w:r>
      <w:r>
        <w:rPr>
          <w:rFonts w:cs="Arial" w:hint="cs"/>
          <w:sz w:val="24"/>
          <w:rtl/>
        </w:rPr>
        <w:t>ה</w:t>
      </w:r>
      <w:r>
        <w:rPr>
          <w:rFonts w:cs="Arial"/>
          <w:sz w:val="24"/>
          <w:rtl/>
        </w:rPr>
        <w:t>"עובד" ישתלבו בתמורות שחלו ב</w:t>
      </w:r>
      <w:r>
        <w:rPr>
          <w:rFonts w:cs="Arial" w:hint="cs"/>
          <w:sz w:val="24"/>
          <w:rtl/>
        </w:rPr>
        <w:t>שוק</w:t>
      </w:r>
      <w:r>
        <w:rPr>
          <w:rFonts w:cs="Arial"/>
          <w:sz w:val="24"/>
          <w:rtl/>
        </w:rPr>
        <w:t xml:space="preserve"> העבודה</w:t>
      </w:r>
      <w:r>
        <w:rPr>
          <w:rFonts w:cs="Arial" w:hint="cs"/>
          <w:sz w:val="24"/>
          <w:rtl/>
        </w:rPr>
        <w:t xml:space="preserve"> </w:t>
      </w:r>
      <w:r>
        <w:rPr>
          <w:rFonts w:cs="Arial"/>
          <w:sz w:val="24"/>
          <w:rtl/>
        </w:rPr>
        <w:t>ויעודדו צדק חברתי.</w:t>
      </w:r>
      <w:r>
        <w:rPr>
          <w:rFonts w:cs="Arial" w:hint="cs"/>
          <w:sz w:val="24"/>
          <w:rtl/>
        </w:rPr>
        <w:t xml:space="preserve"> להלן נעמוד, בקצרה, על ההתפתחויות שחלו במבחנים המשפטיים, פרי הפסיקה לקביעת מעמדו של אדם כ"עובד".</w:t>
      </w:r>
      <w:r>
        <w:rPr>
          <w:rStyle w:val="FootnoteReference"/>
          <w:sz w:val="24"/>
          <w:rtl/>
        </w:rPr>
        <w:footnoteReference w:id="6"/>
      </w:r>
    </w:p>
    <w:p w:rsidR="00924B6B" w:rsidRDefault="00924B6B">
      <w:pPr>
        <w:pStyle w:val="BodyText"/>
        <w:rPr>
          <w:rFonts w:cs="Arial"/>
          <w:rtl/>
        </w:rPr>
      </w:pPr>
    </w:p>
    <w:p w:rsidR="00924B6B" w:rsidRDefault="00D26373">
      <w:pPr>
        <w:pStyle w:val="BodyText"/>
        <w:rPr>
          <w:rFonts w:cs="Arial"/>
          <w:rtl/>
        </w:rPr>
      </w:pPr>
      <w:r>
        <w:rPr>
          <w:rFonts w:cs="Arial"/>
          <w:rtl/>
        </w:rPr>
        <w:t xml:space="preserve">1. </w:t>
      </w:r>
      <w:r>
        <w:rPr>
          <w:rFonts w:cs="Arial"/>
          <w:b/>
          <w:bCs/>
          <w:u w:val="single"/>
          <w:rtl/>
        </w:rPr>
        <w:t>מבחן הכפיפות האישית</w:t>
      </w:r>
      <w:r>
        <w:rPr>
          <w:rFonts w:cs="Arial"/>
          <w:rtl/>
        </w:rPr>
        <w:t xml:space="preserve"> </w:t>
      </w:r>
    </w:p>
    <w:p w:rsidR="00924B6B" w:rsidRDefault="00D26373">
      <w:pPr>
        <w:pStyle w:val="BodyText"/>
        <w:rPr>
          <w:rFonts w:cs="Arial"/>
          <w:rtl/>
        </w:rPr>
      </w:pPr>
      <w:r>
        <w:rPr>
          <w:rFonts w:cs="Arial"/>
          <w:rtl/>
        </w:rPr>
        <w:t xml:space="preserve">עד סוף שנות השישים שלט בכיפה </w:t>
      </w:r>
      <w:r>
        <w:rPr>
          <w:rFonts w:cs="Arial"/>
          <w:b/>
          <w:bCs/>
          <w:rtl/>
        </w:rPr>
        <w:t xml:space="preserve">מבחן הכפיפות האישית </w:t>
      </w:r>
      <w:r>
        <w:rPr>
          <w:rFonts w:cs="Arial"/>
          <w:rtl/>
        </w:rPr>
        <w:t>(</w:t>
      </w:r>
      <w:r>
        <w:rPr>
          <w:rFonts w:cs="Arial"/>
          <w:sz w:val="18"/>
          <w:szCs w:val="18"/>
        </w:rPr>
        <w:t>personal subordination</w:t>
      </w:r>
      <w:r>
        <w:rPr>
          <w:rFonts w:cs="Arial"/>
          <w:sz w:val="18"/>
          <w:szCs w:val="18"/>
          <w:rtl/>
        </w:rPr>
        <w:t>).</w:t>
      </w:r>
      <w:r>
        <w:rPr>
          <w:rFonts w:cs="Arial"/>
          <w:rtl/>
        </w:rPr>
        <w:t xml:space="preserve"> מבחן זה מבוסס על ההנחה, כי המעסיק מפקח על ביצוע העבודה וקובע, בין היתר: מה ייוצר, מה יהיה תפקידו של העובד, כיצד יבצע העובד את העבודה המוטלת עליו, היכן ומתי. האבחנה בין "עובד" ל"קבלן עצמאי" על פי מבחן זה, באה לידי ביטוי בכך, ש"הקבלן העצמאי" קובע ומארגן את עבודתו כרצונו, בעוד ש"לעובד" לא נתונה אפשרות זו.</w:t>
      </w:r>
      <w:r>
        <w:rPr>
          <w:rFonts w:cs="Arial" w:hint="cs"/>
          <w:rtl/>
        </w:rPr>
        <w:t xml:space="preserve"> </w:t>
      </w:r>
      <w:r>
        <w:rPr>
          <w:rFonts w:cs="Arial"/>
          <w:b/>
          <w:bCs/>
          <w:rtl/>
        </w:rPr>
        <w:t xml:space="preserve">מבחן הכפיפות האישית </w:t>
      </w:r>
      <w:r>
        <w:rPr>
          <w:rFonts w:cs="Arial"/>
          <w:rtl/>
        </w:rPr>
        <w:t>התאים במיוחד למשק שהורכב</w:t>
      </w:r>
      <w:r>
        <w:rPr>
          <w:rFonts w:cs="Arial" w:hint="cs"/>
          <w:rtl/>
        </w:rPr>
        <w:t xml:space="preserve"> </w:t>
      </w:r>
      <w:r>
        <w:rPr>
          <w:rFonts w:cs="Arial"/>
          <w:rtl/>
        </w:rPr>
        <w:t>ממפעלים בהם הועסקו מספר רב של עובדים</w:t>
      </w:r>
      <w:r>
        <w:rPr>
          <w:rFonts w:cs="Arial" w:hint="cs"/>
          <w:rtl/>
        </w:rPr>
        <w:t xml:space="preserve"> בעבודה פשוטה</w:t>
      </w:r>
      <w:r>
        <w:rPr>
          <w:rFonts w:cs="Arial"/>
          <w:rtl/>
        </w:rPr>
        <w:t xml:space="preserve">, ושהעבודה בהם בוצעה בחצרו של המפעל. </w:t>
      </w:r>
      <w:r>
        <w:rPr>
          <w:rFonts w:cs="Arial" w:hint="cs"/>
          <w:rtl/>
        </w:rPr>
        <w:t>דא עקא,</w:t>
      </w:r>
      <w:r>
        <w:rPr>
          <w:rFonts w:cs="Arial"/>
          <w:rtl/>
        </w:rPr>
        <w:t xml:space="preserve"> דפוס העסקה זה השתנה כתוצאה מתמורות שהתחוללו </w:t>
      </w:r>
      <w:r>
        <w:rPr>
          <w:rFonts w:cs="Arial" w:hint="cs"/>
          <w:rtl/>
        </w:rPr>
        <w:t>בשוק</w:t>
      </w:r>
      <w:r>
        <w:rPr>
          <w:rFonts w:cs="Arial"/>
          <w:rtl/>
        </w:rPr>
        <w:t xml:space="preserve"> העבודה, וביניהן:</w:t>
      </w:r>
      <w:r>
        <w:rPr>
          <w:rFonts w:cs="Arial" w:hint="cs"/>
          <w:rtl/>
        </w:rPr>
        <w:t xml:space="preserve"> </w:t>
      </w:r>
      <w:r>
        <w:rPr>
          <w:rFonts w:cs="Arial"/>
          <w:rtl/>
        </w:rPr>
        <w:t xml:space="preserve"> א</w:t>
      </w:r>
      <w:r>
        <w:rPr>
          <w:rFonts w:cs="Arial" w:hint="cs"/>
          <w:rtl/>
        </w:rPr>
        <w:t xml:space="preserve">) </w:t>
      </w:r>
      <w:r>
        <w:rPr>
          <w:rFonts w:cs="Arial"/>
          <w:rtl/>
        </w:rPr>
        <w:t>מעבר של שיעור משמעותי מכוח העבודה במפעלים גדולים, בהם נעשתה עבודה פשוטה, לעבודה במפעלים זעירים העוסקים בייצור ספציפי;</w:t>
      </w:r>
      <w:r>
        <w:rPr>
          <w:rFonts w:cs="Arial" w:hint="cs"/>
          <w:rtl/>
        </w:rPr>
        <w:t xml:space="preserve"> </w:t>
      </w:r>
      <w:r>
        <w:rPr>
          <w:rFonts w:cs="Arial"/>
          <w:rtl/>
        </w:rPr>
        <w:t>ב) ירידה בשיעור כוח העבודה בענף התעשייה לעומת עליה במספר העובדים בענפים אחרים, כגון ענף השירותים; ג) עליה במספר בעלי מקצוע; ד) עליה בנפח העבודה ש</w:t>
      </w:r>
      <w:r>
        <w:rPr>
          <w:rFonts w:cs="Arial" w:hint="cs"/>
          <w:rtl/>
        </w:rPr>
        <w:t>ה</w:t>
      </w:r>
      <w:r>
        <w:rPr>
          <w:rFonts w:cs="Arial"/>
          <w:rtl/>
        </w:rPr>
        <w:t>חל להתבצע מחוץ לחצר</w:t>
      </w:r>
      <w:r>
        <w:rPr>
          <w:rFonts w:cs="Arial" w:hint="cs"/>
          <w:rtl/>
        </w:rPr>
        <w:t>י</w:t>
      </w:r>
      <w:r>
        <w:rPr>
          <w:rFonts w:cs="Arial"/>
          <w:rtl/>
        </w:rPr>
        <w:t xml:space="preserve"> המפעל. </w:t>
      </w:r>
      <w:r>
        <w:rPr>
          <w:rFonts w:cs="Arial" w:hint="cs"/>
          <w:rtl/>
        </w:rPr>
        <w:t xml:space="preserve">כמו כן, </w:t>
      </w:r>
      <w:r>
        <w:rPr>
          <w:rFonts w:cs="Arial"/>
          <w:rtl/>
        </w:rPr>
        <w:t xml:space="preserve">מבחן </w:t>
      </w:r>
      <w:r>
        <w:rPr>
          <w:rFonts w:cs="Arial" w:hint="cs"/>
          <w:rtl/>
        </w:rPr>
        <w:t xml:space="preserve">הכפיפות האישית </w:t>
      </w:r>
      <w:r>
        <w:rPr>
          <w:rFonts w:cs="Arial"/>
          <w:rtl/>
        </w:rPr>
        <w:t>לא התאים למקצועות החופשיים</w:t>
      </w:r>
      <w:r>
        <w:rPr>
          <w:rFonts w:cs="Arial" w:hint="cs"/>
          <w:rtl/>
        </w:rPr>
        <w:t xml:space="preserve">, </w:t>
      </w:r>
      <w:r>
        <w:rPr>
          <w:rFonts w:cs="Arial"/>
          <w:rtl/>
        </w:rPr>
        <w:t>דוגמת רופאים, רואי חשבון, עורכי דין ומהנדסים.</w:t>
      </w:r>
      <w:r>
        <w:rPr>
          <w:rFonts w:cs="Arial" w:hint="cs"/>
          <w:rtl/>
        </w:rPr>
        <w:t xml:space="preserve"> </w:t>
      </w:r>
      <w:r>
        <w:rPr>
          <w:rFonts w:cs="Arial"/>
          <w:rtl/>
        </w:rPr>
        <w:t>מקצועות אלו מתאפיינים בכך שהעובד הוא שקובע את אופן ביצוע העבודה בעוד שהמעסיק נעדר</w:t>
      </w:r>
      <w:r>
        <w:rPr>
          <w:rFonts w:cs="Arial" w:hint="cs"/>
          <w:rtl/>
        </w:rPr>
        <w:t>,</w:t>
      </w:r>
      <w:r>
        <w:rPr>
          <w:rFonts w:cs="Arial"/>
          <w:rtl/>
        </w:rPr>
        <w:t xml:space="preserve"> לא אחת</w:t>
      </w:r>
      <w:r>
        <w:rPr>
          <w:rFonts w:cs="Arial" w:hint="cs"/>
          <w:rtl/>
        </w:rPr>
        <w:t>,</w:t>
      </w:r>
      <w:r>
        <w:rPr>
          <w:rFonts w:cs="Arial"/>
          <w:rtl/>
        </w:rPr>
        <w:t xml:space="preserve"> את הכישורים הדרושים על מנת לפקח או לשלוט על העובד. </w:t>
      </w:r>
    </w:p>
    <w:p w:rsidR="00924B6B" w:rsidRDefault="00D26373">
      <w:pPr>
        <w:pStyle w:val="BodyText"/>
        <w:rPr>
          <w:rFonts w:cs="Arial"/>
          <w:rtl/>
        </w:rPr>
      </w:pPr>
      <w:r>
        <w:rPr>
          <w:rFonts w:cs="Arial" w:hint="cs"/>
          <w:rtl/>
        </w:rPr>
        <w:t xml:space="preserve">     </w:t>
      </w:r>
      <w:r>
        <w:rPr>
          <w:rFonts w:cs="Arial"/>
          <w:rtl/>
        </w:rPr>
        <w:t>לאור התמ</w:t>
      </w:r>
      <w:r>
        <w:rPr>
          <w:rFonts w:cs="Arial" w:hint="cs"/>
          <w:rtl/>
        </w:rPr>
        <w:t>ו</w:t>
      </w:r>
      <w:r>
        <w:rPr>
          <w:rFonts w:cs="Arial"/>
          <w:rtl/>
        </w:rPr>
        <w:t xml:space="preserve">רות הללו בשוק העבודה ולאור אי היכולת של </w:t>
      </w:r>
      <w:r>
        <w:rPr>
          <w:rFonts w:cs="Arial"/>
          <w:b/>
          <w:bCs/>
          <w:rtl/>
        </w:rPr>
        <w:t xml:space="preserve">מבחן הכפיפות </w:t>
      </w:r>
      <w:r>
        <w:rPr>
          <w:rFonts w:cs="Arial"/>
          <w:rtl/>
        </w:rPr>
        <w:t>לתת מענה לתמורות אלו</w:t>
      </w:r>
      <w:r>
        <w:rPr>
          <w:rFonts w:cs="Arial" w:hint="cs"/>
          <w:rtl/>
        </w:rPr>
        <w:t>,</w:t>
      </w:r>
      <w:r>
        <w:rPr>
          <w:rFonts w:cs="Arial"/>
          <w:rtl/>
        </w:rPr>
        <w:t xml:space="preserve"> התעורר צורך להתאים את </w:t>
      </w:r>
      <w:r>
        <w:rPr>
          <w:rFonts w:cs="Arial"/>
          <w:b/>
          <w:bCs/>
          <w:rtl/>
        </w:rPr>
        <w:t>מבחן הכפיפות האישית</w:t>
      </w:r>
      <w:r>
        <w:rPr>
          <w:rFonts w:cs="Arial"/>
          <w:rtl/>
        </w:rPr>
        <w:t xml:space="preserve"> </w:t>
      </w:r>
      <w:r>
        <w:rPr>
          <w:rFonts w:cs="Arial" w:hint="cs"/>
          <w:rtl/>
        </w:rPr>
        <w:t>והוא</w:t>
      </w:r>
      <w:r>
        <w:rPr>
          <w:rFonts w:cs="Arial"/>
          <w:rtl/>
        </w:rPr>
        <w:t xml:space="preserve"> הורחב </w:t>
      </w:r>
      <w:r>
        <w:rPr>
          <w:rFonts w:cs="Arial" w:hint="cs"/>
          <w:rtl/>
        </w:rPr>
        <w:t xml:space="preserve">על ידי בית הדין הארצי כך, </w:t>
      </w:r>
      <w:r>
        <w:rPr>
          <w:rFonts w:cs="Arial"/>
          <w:rtl/>
        </w:rPr>
        <w:t>שנכלל בו גם</w:t>
      </w:r>
      <w:r>
        <w:rPr>
          <w:rFonts w:cs="Arial" w:hint="cs"/>
          <w:rtl/>
        </w:rPr>
        <w:t xml:space="preserve"> רכיב</w:t>
      </w:r>
      <w:r>
        <w:rPr>
          <w:rFonts w:cs="Arial"/>
          <w:rtl/>
        </w:rPr>
        <w:t xml:space="preserve"> </w:t>
      </w:r>
      <w:r>
        <w:rPr>
          <w:rFonts w:cs="Arial" w:hint="cs"/>
          <w:rtl/>
        </w:rPr>
        <w:t>ה</w:t>
      </w:r>
      <w:r>
        <w:rPr>
          <w:rFonts w:cs="Arial"/>
          <w:b/>
          <w:bCs/>
          <w:rtl/>
        </w:rPr>
        <w:t xml:space="preserve">"כפיפות </w:t>
      </w:r>
      <w:r>
        <w:rPr>
          <w:rFonts w:cs="Arial" w:hint="cs"/>
          <w:b/>
          <w:bCs/>
          <w:rtl/>
        </w:rPr>
        <w:t>ה</w:t>
      </w:r>
      <w:r>
        <w:rPr>
          <w:rFonts w:cs="Arial"/>
          <w:b/>
          <w:bCs/>
          <w:rtl/>
        </w:rPr>
        <w:t>ניהולית</w:t>
      </w:r>
      <w:r>
        <w:rPr>
          <w:rFonts w:cs="Arial" w:hint="cs"/>
          <w:b/>
          <w:bCs/>
          <w:rtl/>
        </w:rPr>
        <w:t>"</w:t>
      </w:r>
      <w:r>
        <w:rPr>
          <w:rFonts w:cs="Arial" w:hint="cs"/>
          <w:rtl/>
        </w:rPr>
        <w:t xml:space="preserve">. </w:t>
      </w:r>
    </w:p>
    <w:p w:rsidR="00924B6B" w:rsidRDefault="00D26373">
      <w:pPr>
        <w:pStyle w:val="BodyText"/>
        <w:rPr>
          <w:rFonts w:cs="Arial"/>
          <w:rtl/>
        </w:rPr>
      </w:pPr>
      <w:r>
        <w:rPr>
          <w:rFonts w:cs="Arial" w:hint="cs"/>
          <w:rtl/>
        </w:rPr>
        <w:t xml:space="preserve">     זאת ועוד, </w:t>
      </w:r>
      <w:r>
        <w:rPr>
          <w:rFonts w:cs="Arial"/>
          <w:rtl/>
        </w:rPr>
        <w:t>במשך תקופה קצרה חיפש בית הדין הארצי לעבודה אחר פתרון לפער שבין מבנה המשק לבין הגדרות מושגי המפתח,</w:t>
      </w:r>
      <w:r>
        <w:rPr>
          <w:rFonts w:cs="Arial" w:hint="cs"/>
          <w:rtl/>
        </w:rPr>
        <w:t xml:space="preserve"> דוגמת "עובד",</w:t>
      </w:r>
      <w:r>
        <w:rPr>
          <w:rFonts w:cs="Arial"/>
          <w:rtl/>
        </w:rPr>
        <w:t xml:space="preserve"> באמצעות הדגשת</w:t>
      </w:r>
      <w:r>
        <w:rPr>
          <w:rFonts w:cs="Arial" w:hint="cs"/>
          <w:rtl/>
        </w:rPr>
        <w:t xml:space="preserve"> </w:t>
      </w:r>
      <w:r>
        <w:rPr>
          <w:rFonts w:cs="Arial"/>
          <w:rtl/>
        </w:rPr>
        <w:t xml:space="preserve">היבט </w:t>
      </w:r>
      <w:r>
        <w:rPr>
          <w:rFonts w:cs="Arial"/>
          <w:b/>
          <w:bCs/>
          <w:rtl/>
        </w:rPr>
        <w:t>ביצוע העבודה באופן אישי</w:t>
      </w:r>
      <w:r>
        <w:rPr>
          <w:rFonts w:cs="Arial"/>
          <w:rtl/>
        </w:rPr>
        <w:t>. היבט זה מהווה</w:t>
      </w:r>
      <w:r>
        <w:rPr>
          <w:rFonts w:cs="Arial" w:hint="cs"/>
          <w:rtl/>
        </w:rPr>
        <w:t xml:space="preserve"> </w:t>
      </w:r>
      <w:r>
        <w:rPr>
          <w:rFonts w:cs="Arial"/>
          <w:rtl/>
        </w:rPr>
        <w:t xml:space="preserve">הרחבה נוספת של </w:t>
      </w:r>
      <w:r>
        <w:rPr>
          <w:rFonts w:cs="Arial"/>
          <w:b/>
          <w:bCs/>
          <w:rtl/>
        </w:rPr>
        <w:t>מבחן הכפיפות האישית</w:t>
      </w:r>
      <w:r>
        <w:rPr>
          <w:rFonts w:cs="Arial" w:hint="cs"/>
          <w:b/>
          <w:bCs/>
          <w:rtl/>
        </w:rPr>
        <w:t xml:space="preserve">, </w:t>
      </w:r>
      <w:r>
        <w:rPr>
          <w:rStyle w:val="FootnoteReference"/>
          <w:rtl/>
        </w:rPr>
        <w:footnoteReference w:id="7"/>
      </w:r>
      <w:r>
        <w:rPr>
          <w:rFonts w:cs="Arial" w:hint="cs"/>
          <w:b/>
          <w:bCs/>
          <w:rtl/>
        </w:rPr>
        <w:t xml:space="preserve"> </w:t>
      </w:r>
      <w:r>
        <w:rPr>
          <w:rFonts w:cs="Arial"/>
          <w:rtl/>
        </w:rPr>
        <w:t xml:space="preserve"> </w:t>
      </w:r>
      <w:r>
        <w:rPr>
          <w:rFonts w:cs="Arial" w:hint="cs"/>
          <w:rtl/>
        </w:rPr>
        <w:t>ו</w:t>
      </w:r>
      <w:r>
        <w:rPr>
          <w:rFonts w:cs="Arial"/>
          <w:rtl/>
        </w:rPr>
        <w:t>לפיה</w:t>
      </w:r>
      <w:r>
        <w:rPr>
          <w:rFonts w:cs="Arial" w:hint="cs"/>
          <w:rtl/>
        </w:rPr>
        <w:t xml:space="preserve"> </w:t>
      </w:r>
      <w:r>
        <w:rPr>
          <w:rFonts w:cs="Arial"/>
          <w:rtl/>
        </w:rPr>
        <w:t>מבצע עבודה שמסתייע בעובד אחר</w:t>
      </w:r>
      <w:r>
        <w:rPr>
          <w:rFonts w:cs="Arial" w:hint="cs"/>
          <w:rtl/>
        </w:rPr>
        <w:t>,</w:t>
      </w:r>
      <w:r>
        <w:rPr>
          <w:rFonts w:cs="Arial"/>
          <w:rtl/>
        </w:rPr>
        <w:t xml:space="preserve"> שהועסק על ידו, הוגדר כ"קבלן עצמאי" ולא כ"עובד"</w:t>
      </w:r>
      <w:r>
        <w:rPr>
          <w:rFonts w:cs="Arial" w:hint="cs"/>
          <w:rtl/>
        </w:rPr>
        <w:t>.</w:t>
      </w:r>
      <w:r>
        <w:rPr>
          <w:rFonts w:cs="Arial"/>
          <w:rtl/>
        </w:rPr>
        <w:t xml:space="preserve"> </w:t>
      </w:r>
      <w:r>
        <w:rPr>
          <w:rFonts w:cs="Arial"/>
          <w:rtl/>
        </w:rPr>
        <w:lastRenderedPageBreak/>
        <w:t>זאת</w:t>
      </w:r>
      <w:r>
        <w:rPr>
          <w:rFonts w:cs="Arial" w:hint="cs"/>
          <w:rtl/>
        </w:rPr>
        <w:t>,</w:t>
      </w:r>
      <w:r>
        <w:rPr>
          <w:rFonts w:cs="Arial"/>
          <w:rtl/>
        </w:rPr>
        <w:t xml:space="preserve"> מכיוון שא</w:t>
      </w:r>
      <w:r>
        <w:rPr>
          <w:rFonts w:cs="Arial" w:hint="cs"/>
          <w:rtl/>
        </w:rPr>
        <w:t>ותו אדם</w:t>
      </w:r>
      <w:r>
        <w:rPr>
          <w:rFonts w:cs="Arial"/>
          <w:rtl/>
        </w:rPr>
        <w:t xml:space="preserve"> קיבל על עצמו לבצע את העבודה באופן אישי. מנגד, מבצע עבודה הוגדר כ"עובד", במידה וקיבל על עצמו לבצע </w:t>
      </w:r>
      <w:r>
        <w:rPr>
          <w:rFonts w:cs="Arial" w:hint="cs"/>
          <w:rtl/>
        </w:rPr>
        <w:t>את ה</w:t>
      </w:r>
      <w:r>
        <w:rPr>
          <w:rFonts w:cs="Arial"/>
          <w:rtl/>
        </w:rPr>
        <w:t>עבודה באופן אישי מבלי שיהיה רשאי, או חייב, לה</w:t>
      </w:r>
      <w:r>
        <w:rPr>
          <w:rFonts w:cs="Arial" w:hint="cs"/>
          <w:rtl/>
        </w:rPr>
        <w:t>סתייע ב</w:t>
      </w:r>
      <w:r>
        <w:rPr>
          <w:rFonts w:cs="Arial"/>
          <w:rtl/>
        </w:rPr>
        <w:t xml:space="preserve">עוזר </w:t>
      </w:r>
      <w:r>
        <w:rPr>
          <w:rFonts w:cs="Arial" w:hint="cs"/>
          <w:rtl/>
        </w:rPr>
        <w:t>שימומן מכיסו</w:t>
      </w:r>
      <w:r>
        <w:rPr>
          <w:rFonts w:cs="Arial"/>
          <w:rtl/>
        </w:rPr>
        <w:t xml:space="preserve">. </w:t>
      </w:r>
    </w:p>
    <w:p w:rsidR="00924B6B" w:rsidRDefault="00924B6B">
      <w:pPr>
        <w:pStyle w:val="BodyText"/>
        <w:rPr>
          <w:rFonts w:cs="Arial"/>
          <w:rtl/>
        </w:rPr>
      </w:pPr>
    </w:p>
    <w:p w:rsidR="00924B6B" w:rsidRDefault="00D26373">
      <w:pPr>
        <w:pStyle w:val="BodyText"/>
        <w:rPr>
          <w:rFonts w:cs="Arial"/>
          <w:rtl/>
        </w:rPr>
      </w:pPr>
      <w:r>
        <w:rPr>
          <w:rFonts w:cs="Arial"/>
          <w:rtl/>
        </w:rPr>
        <w:t xml:space="preserve">2. </w:t>
      </w:r>
      <w:r>
        <w:rPr>
          <w:rFonts w:cs="Arial"/>
          <w:b/>
          <w:bCs/>
          <w:u w:val="single"/>
          <w:rtl/>
        </w:rPr>
        <w:t>מבחן ההשתלבות</w:t>
      </w:r>
      <w:r>
        <w:rPr>
          <w:rFonts w:cs="Arial"/>
          <w:rtl/>
        </w:rPr>
        <w:t xml:space="preserve"> </w:t>
      </w:r>
    </w:p>
    <w:p w:rsidR="00924B6B" w:rsidRDefault="00D26373">
      <w:pPr>
        <w:pStyle w:val="BodyText"/>
        <w:rPr>
          <w:rFonts w:cs="Arial"/>
          <w:rtl/>
        </w:rPr>
      </w:pPr>
      <w:r>
        <w:rPr>
          <w:rFonts w:cs="Arial"/>
          <w:rtl/>
        </w:rPr>
        <w:t>מש</w:t>
      </w:r>
      <w:r>
        <w:rPr>
          <w:rFonts w:cs="Arial"/>
          <w:b/>
          <w:bCs/>
          <w:rtl/>
        </w:rPr>
        <w:t xml:space="preserve">מבחן הכפיפות האישית </w:t>
      </w:r>
      <w:r>
        <w:rPr>
          <w:rFonts w:cs="Arial"/>
          <w:rtl/>
        </w:rPr>
        <w:t xml:space="preserve">"המשופר" לא </w:t>
      </w:r>
      <w:r>
        <w:rPr>
          <w:rFonts w:cs="Arial" w:hint="cs"/>
          <w:rtl/>
        </w:rPr>
        <w:t xml:space="preserve">נתן </w:t>
      </w:r>
      <w:r>
        <w:rPr>
          <w:rFonts w:cs="Arial"/>
          <w:rtl/>
        </w:rPr>
        <w:t xml:space="preserve">מענה </w:t>
      </w:r>
      <w:r>
        <w:rPr>
          <w:rFonts w:cs="Arial" w:hint="cs"/>
          <w:rtl/>
        </w:rPr>
        <w:t xml:space="preserve">מספק </w:t>
      </w:r>
      <w:r>
        <w:rPr>
          <w:rFonts w:cs="Arial"/>
          <w:rtl/>
        </w:rPr>
        <w:t xml:space="preserve">לתבניות ההעסקה </w:t>
      </w:r>
      <w:r>
        <w:rPr>
          <w:rFonts w:cs="Arial" w:hint="cs"/>
          <w:rtl/>
        </w:rPr>
        <w:t>שהתפתחו</w:t>
      </w:r>
      <w:r>
        <w:rPr>
          <w:rFonts w:cs="Arial"/>
          <w:rtl/>
        </w:rPr>
        <w:t xml:space="preserve"> בשוק העבודה של שנות השבעים, אימץ בית הדין הארצי את "</w:t>
      </w:r>
      <w:r>
        <w:rPr>
          <w:rFonts w:cs="Arial"/>
          <w:b/>
          <w:bCs/>
          <w:rtl/>
        </w:rPr>
        <w:t>מבחן ההשתלבות"</w:t>
      </w:r>
      <w:r>
        <w:rPr>
          <w:rFonts w:cs="Arial" w:hint="cs"/>
          <w:rtl/>
        </w:rPr>
        <w:t xml:space="preserve"> ויישמו עד לשנות השמונים</w:t>
      </w:r>
      <w:r>
        <w:rPr>
          <w:rFonts w:cs="Arial"/>
          <w:b/>
          <w:bCs/>
          <w:rtl/>
        </w:rPr>
        <w:t>.</w:t>
      </w:r>
      <w:r>
        <w:rPr>
          <w:rFonts w:cs="Arial"/>
          <w:rtl/>
        </w:rPr>
        <w:t xml:space="preserve"> מבחן זה מורכב משני פנים</w:t>
      </w:r>
      <w:r>
        <w:rPr>
          <w:rFonts w:cs="Arial" w:hint="cs"/>
          <w:rtl/>
        </w:rPr>
        <w:t>-</w:t>
      </w:r>
      <w:r>
        <w:rPr>
          <w:rFonts w:cs="Arial"/>
          <w:rtl/>
        </w:rPr>
        <w:t xml:space="preserve"> האחד חיובי והשני שלילי.</w:t>
      </w:r>
      <w:r>
        <w:rPr>
          <w:rStyle w:val="FootnoteReference"/>
          <w:rFonts w:ascii="Arial" w:cs="Arial"/>
          <w:rtl/>
        </w:rPr>
        <w:footnoteReference w:id="8"/>
      </w:r>
      <w:r>
        <w:rPr>
          <w:rFonts w:cs="Arial" w:hint="cs"/>
          <w:rtl/>
        </w:rPr>
        <w:t xml:space="preserve"> </w:t>
      </w:r>
      <w:r>
        <w:rPr>
          <w:rFonts w:cs="Arial"/>
          <w:rtl/>
        </w:rPr>
        <w:t>במסגרת הפן החיובי</w:t>
      </w:r>
      <w:r>
        <w:rPr>
          <w:rFonts w:cs="Arial" w:hint="cs"/>
          <w:rtl/>
        </w:rPr>
        <w:t xml:space="preserve"> של המבחן</w:t>
      </w:r>
      <w:r>
        <w:rPr>
          <w:rFonts w:cs="Arial"/>
          <w:rtl/>
        </w:rPr>
        <w:t xml:space="preserve">, נבדקת השאלה האם מבצע העבודה משתלב בעסקו של נותן העבודה? </w:t>
      </w:r>
      <w:r>
        <w:rPr>
          <w:rFonts w:cs="Arial" w:hint="cs"/>
          <w:rtl/>
        </w:rPr>
        <w:t xml:space="preserve">ככלשהתשובה לשאלה הראשונה חיובית, </w:t>
      </w:r>
      <w:r>
        <w:rPr>
          <w:rFonts w:cs="Arial"/>
          <w:rtl/>
        </w:rPr>
        <w:t>נב</w:t>
      </w:r>
      <w:r>
        <w:rPr>
          <w:rFonts w:cs="Arial" w:hint="cs"/>
          <w:rtl/>
        </w:rPr>
        <w:t>דק</w:t>
      </w:r>
      <w:r>
        <w:rPr>
          <w:rFonts w:cs="Arial"/>
          <w:rtl/>
        </w:rPr>
        <w:t xml:space="preserve"> ה"פן השלילי" של המבחן, כלומר, האם מבצע העבודה מנהל עסק עצמאי משלו?</w:t>
      </w:r>
      <w:r>
        <w:rPr>
          <w:rFonts w:cs="Arial" w:hint="cs"/>
          <w:rtl/>
        </w:rPr>
        <w:t xml:space="preserve"> הלורד דנינג עמד על מבחן זה בכותבו:</w:t>
      </w:r>
    </w:p>
    <w:p w:rsidR="00924B6B" w:rsidRDefault="00924B6B">
      <w:pPr>
        <w:pStyle w:val="BodyText"/>
        <w:bidi w:val="0"/>
        <w:jc w:val="right"/>
        <w:rPr>
          <w:rFonts w:cs="Arial"/>
          <w:rtl/>
        </w:rPr>
      </w:pPr>
    </w:p>
    <w:p w:rsidR="00924B6B" w:rsidRDefault="00D26373">
      <w:pPr>
        <w:pStyle w:val="BodyText"/>
        <w:bidi w:val="0"/>
        <w:spacing w:line="240" w:lineRule="auto"/>
        <w:jc w:val="left"/>
        <w:rPr>
          <w:rFonts w:cs="Arial"/>
        </w:rPr>
      </w:pPr>
      <w:r>
        <w:rPr>
          <w:rFonts w:cs="Arial"/>
          <w:sz w:val="18"/>
          <w:szCs w:val="18"/>
          <w:rtl/>
        </w:rPr>
        <w:t>“</w:t>
      </w:r>
      <w:r>
        <w:rPr>
          <w:rFonts w:cs="Arial"/>
          <w:sz w:val="18"/>
          <w:szCs w:val="18"/>
        </w:rPr>
        <w:t>Under a contract of service, a man is employed as part of the business and his work is done as an integral part of the business; whereas under a contract for services, his work, although done for the business, is not integrated into but is only accessory to it</w:t>
      </w:r>
      <w:r>
        <w:rPr>
          <w:rFonts w:cs="Arial"/>
          <w:sz w:val="18"/>
          <w:szCs w:val="18"/>
        </w:rPr>
        <w:t>”</w:t>
      </w:r>
      <w:r>
        <w:rPr>
          <w:rFonts w:cs="Arial"/>
        </w:rPr>
        <w:t xml:space="preserve">. </w:t>
      </w:r>
      <w:r>
        <w:rPr>
          <w:rStyle w:val="FootnoteReference"/>
          <w:rFonts w:ascii="Arial" w:cs="Arial"/>
          <w:rtl/>
        </w:rPr>
        <w:footnoteReference w:id="9"/>
      </w:r>
    </w:p>
    <w:p w:rsidR="00924B6B" w:rsidRDefault="00924B6B">
      <w:pPr>
        <w:pStyle w:val="BodyText"/>
        <w:bidi w:val="0"/>
        <w:jc w:val="left"/>
        <w:rPr>
          <w:rFonts w:cs="Arial"/>
          <w:rtl/>
        </w:rPr>
      </w:pPr>
    </w:p>
    <w:p w:rsidR="00924B6B" w:rsidRDefault="00D26373">
      <w:pPr>
        <w:pStyle w:val="BodyText"/>
        <w:rPr>
          <w:rFonts w:cs="Arial"/>
          <w:rtl/>
        </w:rPr>
      </w:pPr>
      <w:r>
        <w:rPr>
          <w:rFonts w:cs="Arial"/>
          <w:rtl/>
        </w:rPr>
        <w:t xml:space="preserve"> בג"צ אימץ אף הוא את </w:t>
      </w:r>
      <w:r>
        <w:rPr>
          <w:rFonts w:cs="Arial"/>
          <w:b/>
          <w:bCs/>
          <w:rtl/>
        </w:rPr>
        <w:t>מבחן ההשתלבות</w:t>
      </w:r>
      <w:r>
        <w:rPr>
          <w:rFonts w:cs="Arial"/>
          <w:rtl/>
        </w:rPr>
        <w:t>, כ</w:t>
      </w:r>
      <w:r>
        <w:rPr>
          <w:rFonts w:cs="Arial" w:hint="cs"/>
          <w:rtl/>
        </w:rPr>
        <w:t>מאמר</w:t>
      </w:r>
      <w:r>
        <w:rPr>
          <w:rFonts w:cs="Arial"/>
          <w:rtl/>
        </w:rPr>
        <w:t xml:space="preserve"> הנשיא ברק:</w:t>
      </w:r>
    </w:p>
    <w:p w:rsidR="00924B6B" w:rsidRDefault="00924B6B">
      <w:pPr>
        <w:pStyle w:val="BodyText"/>
        <w:rPr>
          <w:rFonts w:cs="Arial"/>
          <w:rtl/>
        </w:rPr>
      </w:pPr>
    </w:p>
    <w:p w:rsidR="00924B6B" w:rsidRDefault="00D26373">
      <w:pPr>
        <w:pStyle w:val="BodyText"/>
        <w:spacing w:line="240" w:lineRule="auto"/>
        <w:ind w:left="720"/>
        <w:rPr>
          <w:rFonts w:cs="Arial"/>
          <w:rtl/>
        </w:rPr>
      </w:pPr>
      <w:r>
        <w:rPr>
          <w:rFonts w:cs="Arial"/>
          <w:rtl/>
        </w:rPr>
        <w:t>"מבחן ההשתלבות אשר פותח בבית הדין לעבודה הוא מבחן מרכזי לקביעת קיומם של יחסי עבודה. הוא מהווה תרומה חשובה של מדע המשפט הישראלי בכלל, ושל בית הדין לעבודה בפרט, לחשיבה בנושא זה. הוא מתגבר על הקשיים שבמבחן השליטה – המקובל בדיני הנזיקין – גורם, בעיקר לעניין עובדים מקצועיים. הוא גמיש דיו כדי לכלול בחובו את השיקול בדבר קיום יחסי כפיפות (</w:t>
      </w:r>
      <w:r>
        <w:rPr>
          <w:rFonts w:cs="Arial"/>
        </w:rPr>
        <w:t>subordination</w:t>
      </w:r>
      <w:r>
        <w:rPr>
          <w:rFonts w:cs="Arial"/>
          <w:rtl/>
        </w:rPr>
        <w:t>) – המקובלים כמבחן המרכזי במשפט הקונטיננטלי, ואת ההתחשבות במצי</w:t>
      </w:r>
      <w:r>
        <w:rPr>
          <w:rFonts w:cs="Arial" w:hint="cs"/>
          <w:rtl/>
        </w:rPr>
        <w:t>א</w:t>
      </w:r>
      <w:r>
        <w:rPr>
          <w:rFonts w:cs="Arial"/>
          <w:rtl/>
        </w:rPr>
        <w:t xml:space="preserve">ות הכלכלית – המקובלת במשפט האמריקני....".  </w:t>
      </w:r>
      <w:r>
        <w:rPr>
          <w:rStyle w:val="FootnoteReference"/>
          <w:rtl/>
        </w:rPr>
        <w:footnoteReference w:id="10"/>
      </w:r>
    </w:p>
    <w:p w:rsidR="00924B6B" w:rsidRDefault="00924B6B">
      <w:pPr>
        <w:pStyle w:val="BodyText"/>
        <w:spacing w:line="240" w:lineRule="auto"/>
        <w:ind w:left="720"/>
        <w:jc w:val="left"/>
        <w:rPr>
          <w:rFonts w:cs="Arial"/>
          <w:rtl/>
        </w:rPr>
      </w:pPr>
    </w:p>
    <w:p w:rsidR="00924B6B" w:rsidRDefault="00D26373">
      <w:pPr>
        <w:pStyle w:val="BodyText"/>
        <w:rPr>
          <w:rFonts w:cs="Arial"/>
          <w:rtl/>
        </w:rPr>
      </w:pPr>
      <w:r>
        <w:rPr>
          <w:rFonts w:cs="Arial"/>
          <w:rtl/>
        </w:rPr>
        <w:t xml:space="preserve"> </w:t>
      </w:r>
    </w:p>
    <w:p w:rsidR="00924B6B" w:rsidRDefault="00D26373">
      <w:pPr>
        <w:pStyle w:val="BodyText"/>
        <w:rPr>
          <w:rFonts w:cs="Arial"/>
          <w:rtl/>
        </w:rPr>
      </w:pPr>
      <w:r>
        <w:rPr>
          <w:rFonts w:cs="Arial"/>
          <w:rtl/>
        </w:rPr>
        <w:t xml:space="preserve">3. </w:t>
      </w:r>
      <w:r>
        <w:rPr>
          <w:rFonts w:cs="Arial"/>
          <w:b/>
          <w:bCs/>
          <w:u w:val="single"/>
          <w:rtl/>
        </w:rPr>
        <w:t>המבחן המעורב</w:t>
      </w:r>
      <w:r>
        <w:rPr>
          <w:rFonts w:cs="Arial"/>
          <w:rtl/>
        </w:rPr>
        <w:t xml:space="preserve">   </w:t>
      </w:r>
    </w:p>
    <w:p w:rsidR="00924B6B" w:rsidRDefault="00D26373">
      <w:pPr>
        <w:pStyle w:val="BodyText"/>
        <w:rPr>
          <w:rFonts w:cs="Arial"/>
          <w:rtl/>
        </w:rPr>
      </w:pPr>
      <w:r>
        <w:rPr>
          <w:rFonts w:cs="Arial"/>
          <w:rtl/>
        </w:rPr>
        <w:t>במ</w:t>
      </w:r>
      <w:r>
        <w:rPr>
          <w:rFonts w:cs="Arial" w:hint="cs"/>
          <w:rtl/>
        </w:rPr>
        <w:t>רוצת</w:t>
      </w:r>
      <w:r>
        <w:rPr>
          <w:rFonts w:cs="Arial"/>
          <w:rtl/>
        </w:rPr>
        <w:t xml:space="preserve"> 15 השנים</w:t>
      </w:r>
      <w:r>
        <w:rPr>
          <w:rFonts w:cs="Arial" w:hint="cs"/>
          <w:rtl/>
        </w:rPr>
        <w:t xml:space="preserve"> מעת שאומץ,</w:t>
      </w:r>
      <w:r>
        <w:rPr>
          <w:rFonts w:cs="Arial"/>
          <w:rtl/>
        </w:rPr>
        <w:t xml:space="preserve"> </w:t>
      </w:r>
      <w:r>
        <w:rPr>
          <w:rFonts w:cs="Arial" w:hint="cs"/>
          <w:rtl/>
        </w:rPr>
        <w:t>וש</w:t>
      </w:r>
      <w:r>
        <w:rPr>
          <w:rFonts w:cs="Arial"/>
          <w:rtl/>
        </w:rPr>
        <w:t xml:space="preserve">בהן הופעל </w:t>
      </w:r>
      <w:r>
        <w:rPr>
          <w:rFonts w:cs="Arial"/>
          <w:b/>
          <w:bCs/>
          <w:rtl/>
        </w:rPr>
        <w:t>מבחן ההשתלבות,</w:t>
      </w:r>
      <w:r>
        <w:rPr>
          <w:rFonts w:cs="Arial"/>
          <w:rtl/>
        </w:rPr>
        <w:t xml:space="preserve"> הלכו ורבו המקרים בהם מבחן זה לא סייע עוד בסיווג תבניות ה</w:t>
      </w:r>
      <w:r>
        <w:rPr>
          <w:rFonts w:cs="Arial" w:hint="cs"/>
          <w:rtl/>
        </w:rPr>
        <w:t>ה</w:t>
      </w:r>
      <w:r>
        <w:rPr>
          <w:rFonts w:cs="Arial"/>
          <w:rtl/>
        </w:rPr>
        <w:t xml:space="preserve">עסקה </w:t>
      </w:r>
      <w:r>
        <w:rPr>
          <w:rFonts w:cs="Arial" w:hint="cs"/>
          <w:rtl/>
        </w:rPr>
        <w:t>ה</w:t>
      </w:r>
      <w:r>
        <w:rPr>
          <w:rFonts w:cs="Arial"/>
          <w:rtl/>
        </w:rPr>
        <w:t>חדשות.</w:t>
      </w:r>
      <w:r>
        <w:rPr>
          <w:rFonts w:cs="Arial" w:hint="cs"/>
          <w:rtl/>
        </w:rPr>
        <w:t xml:space="preserve"> </w:t>
      </w:r>
      <w:r>
        <w:rPr>
          <w:rFonts w:cs="Arial"/>
          <w:rtl/>
        </w:rPr>
        <w:t>משהתגלו קשיים בהגדרת מושגי יסוד</w:t>
      </w:r>
      <w:r>
        <w:rPr>
          <w:rFonts w:cs="Arial" w:hint="cs"/>
          <w:rtl/>
        </w:rPr>
        <w:t>,</w:t>
      </w:r>
      <w:r>
        <w:rPr>
          <w:rFonts w:cs="Arial"/>
          <w:rtl/>
        </w:rPr>
        <w:t xml:space="preserve"> כגון "מפעל" או "עסק"</w:t>
      </w:r>
      <w:r>
        <w:rPr>
          <w:rFonts w:cs="Arial" w:hint="cs"/>
          <w:rtl/>
        </w:rPr>
        <w:t>,</w:t>
      </w:r>
      <w:r>
        <w:rPr>
          <w:rFonts w:cs="Arial"/>
          <w:rtl/>
        </w:rPr>
        <w:t xml:space="preserve"> ורבו המקרים בהם השימוש ב</w:t>
      </w:r>
      <w:r>
        <w:rPr>
          <w:rFonts w:cs="Arial"/>
          <w:b/>
          <w:bCs/>
          <w:rtl/>
        </w:rPr>
        <w:t xml:space="preserve">מבחן ההשתלבות </w:t>
      </w:r>
      <w:r>
        <w:rPr>
          <w:rFonts w:cs="Arial"/>
          <w:rtl/>
        </w:rPr>
        <w:t xml:space="preserve">לא </w:t>
      </w:r>
      <w:r>
        <w:rPr>
          <w:rFonts w:cs="Arial" w:hint="cs"/>
          <w:rtl/>
        </w:rPr>
        <w:t>סייע</w:t>
      </w:r>
      <w:r>
        <w:rPr>
          <w:rFonts w:cs="Arial"/>
          <w:rtl/>
        </w:rPr>
        <w:t xml:space="preserve"> להתגבר על עמימות מושגית זו, הרחיב בית </w:t>
      </w:r>
      <w:r>
        <w:rPr>
          <w:rFonts w:cs="Arial" w:hint="cs"/>
          <w:rtl/>
        </w:rPr>
        <w:t xml:space="preserve">הדין הארצי לעבודה </w:t>
      </w:r>
      <w:r>
        <w:rPr>
          <w:rFonts w:cs="Arial"/>
          <w:rtl/>
        </w:rPr>
        <w:t xml:space="preserve">את </w:t>
      </w:r>
      <w:r>
        <w:rPr>
          <w:rFonts w:cs="Arial"/>
          <w:b/>
          <w:bCs/>
          <w:rtl/>
        </w:rPr>
        <w:t xml:space="preserve">מבחן ההשתלבות </w:t>
      </w:r>
      <w:r>
        <w:rPr>
          <w:rFonts w:cs="Arial"/>
          <w:rtl/>
        </w:rPr>
        <w:t>ויצר את "</w:t>
      </w:r>
      <w:r>
        <w:rPr>
          <w:rFonts w:cs="Arial" w:hint="cs"/>
          <w:b/>
          <w:bCs/>
          <w:rtl/>
        </w:rPr>
        <w:t>ה</w:t>
      </w:r>
      <w:r>
        <w:rPr>
          <w:rFonts w:cs="Arial"/>
          <w:b/>
          <w:bCs/>
          <w:rtl/>
        </w:rPr>
        <w:t>מבחן המעורב</w:t>
      </w:r>
      <w:r>
        <w:rPr>
          <w:rFonts w:cs="Arial"/>
          <w:rtl/>
        </w:rPr>
        <w:t>". מבחן זה ה</w:t>
      </w:r>
      <w:r>
        <w:rPr>
          <w:rFonts w:cs="Arial" w:hint="cs"/>
          <w:rtl/>
        </w:rPr>
        <w:t>ח</w:t>
      </w:r>
      <w:r>
        <w:rPr>
          <w:rFonts w:cs="Arial"/>
          <w:rtl/>
        </w:rPr>
        <w:t>יל ב</w:t>
      </w:r>
      <w:r>
        <w:rPr>
          <w:rFonts w:cs="Arial" w:hint="cs"/>
          <w:rtl/>
        </w:rPr>
        <w:t>קרבו</w:t>
      </w:r>
      <w:r>
        <w:rPr>
          <w:rFonts w:cs="Arial"/>
          <w:rtl/>
        </w:rPr>
        <w:t xml:space="preserve"> את </w:t>
      </w:r>
      <w:r>
        <w:rPr>
          <w:rFonts w:cs="Arial"/>
          <w:b/>
          <w:bCs/>
          <w:rtl/>
        </w:rPr>
        <w:t>מבח</w:t>
      </w:r>
      <w:r>
        <w:rPr>
          <w:rFonts w:cs="Arial" w:hint="cs"/>
          <w:b/>
          <w:bCs/>
          <w:rtl/>
        </w:rPr>
        <w:t>ן</w:t>
      </w:r>
      <w:r>
        <w:rPr>
          <w:rFonts w:cs="Arial"/>
          <w:b/>
          <w:bCs/>
          <w:rtl/>
        </w:rPr>
        <w:t xml:space="preserve"> ההשתלבות </w:t>
      </w:r>
      <w:r>
        <w:rPr>
          <w:rFonts w:cs="Arial"/>
          <w:rtl/>
        </w:rPr>
        <w:t>המסורתי</w:t>
      </w:r>
      <w:r>
        <w:rPr>
          <w:rFonts w:cs="Arial"/>
          <w:b/>
          <w:bCs/>
          <w:rtl/>
        </w:rPr>
        <w:t xml:space="preserve"> </w:t>
      </w:r>
      <w:r>
        <w:rPr>
          <w:rFonts w:cs="Arial"/>
          <w:rtl/>
        </w:rPr>
        <w:t>ובנוסף</w:t>
      </w:r>
      <w:r>
        <w:rPr>
          <w:rFonts w:cs="Arial" w:hint="cs"/>
          <w:rtl/>
        </w:rPr>
        <w:t>,</w:t>
      </w:r>
      <w:r>
        <w:rPr>
          <w:rFonts w:cs="Arial"/>
          <w:rtl/>
        </w:rPr>
        <w:t xml:space="preserve"> </w:t>
      </w:r>
      <w:r>
        <w:rPr>
          <w:rFonts w:cs="Arial" w:hint="cs"/>
          <w:rtl/>
        </w:rPr>
        <w:t>אימץ</w:t>
      </w:r>
      <w:r>
        <w:rPr>
          <w:rFonts w:cs="Arial"/>
          <w:rtl/>
        </w:rPr>
        <w:t xml:space="preserve"> מבחני משנה נוספים כגון: כפיפות; הסכמת הצדדים לגבי אופן ההעסקה; </w:t>
      </w:r>
      <w:r>
        <w:rPr>
          <w:rFonts w:cs="Arial" w:hint="cs"/>
          <w:rtl/>
        </w:rPr>
        <w:t>אופן</w:t>
      </w:r>
      <w:r>
        <w:rPr>
          <w:rFonts w:cs="Arial"/>
          <w:rtl/>
        </w:rPr>
        <w:t xml:space="preserve"> ביצוע ניכוי מס </w:t>
      </w:r>
      <w:r>
        <w:rPr>
          <w:rFonts w:cs="Arial"/>
          <w:rtl/>
        </w:rPr>
        <w:lastRenderedPageBreak/>
        <w:t>ה</w:t>
      </w:r>
      <w:r>
        <w:rPr>
          <w:rFonts w:cs="Arial" w:hint="cs"/>
          <w:rtl/>
        </w:rPr>
        <w:t>ה</w:t>
      </w:r>
      <w:r>
        <w:rPr>
          <w:rFonts w:cs="Arial"/>
          <w:rtl/>
        </w:rPr>
        <w:t>כנסה והתשלומים לביטוח לאומי ולמס ערך מוסף; ביצוע העבודה באופן אישי וכיוצא ב</w:t>
      </w:r>
      <w:r>
        <w:rPr>
          <w:rFonts w:cs="Arial" w:hint="cs"/>
          <w:rtl/>
        </w:rPr>
        <w:t>אל</w:t>
      </w:r>
      <w:r>
        <w:rPr>
          <w:rFonts w:cs="Arial"/>
          <w:rtl/>
        </w:rPr>
        <w:t>ה.</w:t>
      </w:r>
      <w:r>
        <w:rPr>
          <w:rStyle w:val="FootnoteReference"/>
          <w:rtl/>
        </w:rPr>
        <w:footnoteReference w:id="11"/>
      </w:r>
      <w:r>
        <w:rPr>
          <w:rFonts w:cs="Arial"/>
          <w:rtl/>
        </w:rPr>
        <w:t xml:space="preserve">  עם זאת, נותר </w:t>
      </w:r>
      <w:r>
        <w:rPr>
          <w:rFonts w:cs="Arial"/>
          <w:b/>
          <w:bCs/>
          <w:rtl/>
        </w:rPr>
        <w:t>מבחן ההשתלבות</w:t>
      </w:r>
      <w:r>
        <w:rPr>
          <w:rFonts w:cs="Arial"/>
          <w:rtl/>
        </w:rPr>
        <w:t xml:space="preserve"> המבחן המרכזי מבין מכלול מבחני המשנה שמצ</w:t>
      </w:r>
      <w:r>
        <w:rPr>
          <w:rFonts w:cs="Arial" w:hint="cs"/>
          <w:rtl/>
        </w:rPr>
        <w:t>א</w:t>
      </w:r>
      <w:r>
        <w:rPr>
          <w:rFonts w:cs="Arial"/>
          <w:rtl/>
        </w:rPr>
        <w:t>ו את ביטו</w:t>
      </w:r>
      <w:r>
        <w:rPr>
          <w:rFonts w:cs="Arial" w:hint="cs"/>
          <w:rtl/>
        </w:rPr>
        <w:t>ים</w:t>
      </w:r>
      <w:r>
        <w:rPr>
          <w:rFonts w:cs="Arial"/>
          <w:rtl/>
        </w:rPr>
        <w:t xml:space="preserve"> </w:t>
      </w:r>
      <w:r>
        <w:rPr>
          <w:rFonts w:cs="Arial"/>
          <w:b/>
          <w:bCs/>
          <w:rtl/>
        </w:rPr>
        <w:t>במבחן המעורב</w:t>
      </w:r>
      <w:r>
        <w:rPr>
          <w:rFonts w:cs="Arial" w:hint="cs"/>
          <w:rtl/>
        </w:rPr>
        <w:t xml:space="preserve">. </w:t>
      </w:r>
    </w:p>
    <w:p w:rsidR="00924B6B" w:rsidRDefault="00D26373">
      <w:pPr>
        <w:pStyle w:val="BodyText"/>
        <w:rPr>
          <w:rFonts w:cs="Arial"/>
          <w:rtl/>
        </w:rPr>
      </w:pPr>
      <w:r>
        <w:rPr>
          <w:rFonts w:cs="Arial" w:hint="cs"/>
          <w:rtl/>
        </w:rPr>
        <w:t xml:space="preserve">     יתרונו המרכזי של המבחן המעורב מתבטא </w:t>
      </w:r>
      <w:r>
        <w:rPr>
          <w:rFonts w:cs="Arial"/>
          <w:rtl/>
        </w:rPr>
        <w:t>בגמישותו הרבה. גמישות זו מותירה לבית הדין מרחב תמרון המאפשר התחשבות בדינמיות המאפיינת את יחסי העבודה ו</w:t>
      </w:r>
      <w:r>
        <w:rPr>
          <w:rFonts w:cs="Arial" w:hint="cs"/>
          <w:rtl/>
        </w:rPr>
        <w:t>עריכת איזון</w:t>
      </w:r>
      <w:r>
        <w:rPr>
          <w:rFonts w:cs="Arial"/>
          <w:rtl/>
        </w:rPr>
        <w:t xml:space="preserve"> בין הגורמים המשפיעים על מהות היחסים בין מבצע </w:t>
      </w:r>
      <w:r>
        <w:rPr>
          <w:rFonts w:cs="Arial" w:hint="cs"/>
          <w:rtl/>
        </w:rPr>
        <w:t>ה</w:t>
      </w:r>
      <w:r>
        <w:rPr>
          <w:rFonts w:cs="Arial"/>
          <w:rtl/>
        </w:rPr>
        <w:t xml:space="preserve">עבודה ומקבל העבודה. </w:t>
      </w:r>
      <w:r>
        <w:rPr>
          <w:rFonts w:cs="Arial" w:hint="cs"/>
          <w:rtl/>
        </w:rPr>
        <w:t xml:space="preserve">המבחן המעורב ממשיך לשמש את בתי הדין לעבודה כיום. </w:t>
      </w:r>
    </w:p>
    <w:p w:rsidR="00924B6B" w:rsidRDefault="00924B6B">
      <w:pPr>
        <w:pStyle w:val="BodyText"/>
        <w:rPr>
          <w:rFonts w:cs="Arial"/>
          <w:rtl/>
        </w:rPr>
      </w:pPr>
    </w:p>
    <w:p w:rsidR="00924B6B" w:rsidRDefault="00D26373">
      <w:pPr>
        <w:pStyle w:val="BodyText"/>
        <w:rPr>
          <w:rFonts w:cs="Arial"/>
          <w:rtl/>
        </w:rPr>
      </w:pPr>
      <w:r>
        <w:rPr>
          <w:rFonts w:cs="Arial"/>
        </w:rPr>
        <w:t>III</w:t>
      </w:r>
      <w:r>
        <w:rPr>
          <w:rFonts w:cs="Arial"/>
          <w:rtl/>
        </w:rPr>
        <w:t xml:space="preserve">. </w:t>
      </w:r>
      <w:r>
        <w:rPr>
          <w:rFonts w:cs="Arial" w:hint="cs"/>
          <w:b/>
          <w:bCs/>
          <w:u w:val="single"/>
          <w:rtl/>
        </w:rPr>
        <w:t xml:space="preserve">הערכה מחודשת של המבחן </w:t>
      </w:r>
      <w:r>
        <w:rPr>
          <w:rFonts w:cs="Arial"/>
          <w:b/>
          <w:bCs/>
          <w:u w:val="single"/>
          <w:rtl/>
        </w:rPr>
        <w:t>לקביעת</w:t>
      </w:r>
      <w:r>
        <w:rPr>
          <w:rFonts w:cs="Arial" w:hint="cs"/>
          <w:b/>
          <w:bCs/>
          <w:u w:val="single"/>
          <w:rtl/>
        </w:rPr>
        <w:t xml:space="preserve"> מעמדו של מבצע עבודה</w:t>
      </w:r>
    </w:p>
    <w:p w:rsidR="00924B6B" w:rsidRDefault="00D26373">
      <w:pPr>
        <w:spacing w:line="360" w:lineRule="auto"/>
        <w:jc w:val="both"/>
        <w:rPr>
          <w:rFonts w:hAnsi="Arial" w:cs="Arial"/>
          <w:rtl/>
        </w:rPr>
      </w:pPr>
      <w:r>
        <w:rPr>
          <w:rFonts w:hAnsi="Arial" w:cs="Arial"/>
          <w:rtl/>
        </w:rPr>
        <w:t>ב</w:t>
      </w:r>
      <w:r>
        <w:rPr>
          <w:rFonts w:hAnsi="Arial" w:cs="Arial" w:hint="cs"/>
          <w:rtl/>
        </w:rPr>
        <w:t>מרוצת ה</w:t>
      </w:r>
      <w:r>
        <w:rPr>
          <w:rFonts w:hAnsi="Arial" w:cs="Arial"/>
          <w:rtl/>
        </w:rPr>
        <w:t xml:space="preserve">שנים האחרונות, נאלץ בית הדין להגדיר אמות מידה חדשות </w:t>
      </w:r>
      <w:r>
        <w:rPr>
          <w:rFonts w:hAnsi="Arial" w:cs="Arial" w:hint="cs"/>
          <w:rtl/>
        </w:rPr>
        <w:t xml:space="preserve">לקביעת מעמדו של מבצע עבודה ומקבל עבודה ומכאן, </w:t>
      </w:r>
      <w:r>
        <w:rPr>
          <w:rFonts w:hAnsi="Arial" w:cs="Arial"/>
          <w:rtl/>
        </w:rPr>
        <w:t>להחלת ההגנות הקבועות במשפט העבודה</w:t>
      </w:r>
      <w:r>
        <w:rPr>
          <w:rFonts w:hAnsi="Arial" w:cs="Arial" w:hint="cs"/>
          <w:rtl/>
        </w:rPr>
        <w:t xml:space="preserve"> וזאת, ממספר טעמים, כדלהלן:</w:t>
      </w:r>
      <w:r>
        <w:rPr>
          <w:rFonts w:hAnsi="Arial" w:cs="Arial"/>
          <w:rtl/>
        </w:rPr>
        <w:t xml:space="preserve"> </w:t>
      </w:r>
    </w:p>
    <w:p w:rsidR="00924B6B" w:rsidRDefault="00924B6B">
      <w:pPr>
        <w:pStyle w:val="BodyText"/>
        <w:rPr>
          <w:rFonts w:cs="Arial"/>
          <w:b/>
          <w:bCs/>
          <w:rtl/>
        </w:rPr>
      </w:pPr>
    </w:p>
    <w:p w:rsidR="00924B6B" w:rsidRDefault="00D26373">
      <w:pPr>
        <w:pStyle w:val="BodyText"/>
        <w:rPr>
          <w:rFonts w:cs="Arial"/>
          <w:rtl/>
        </w:rPr>
      </w:pPr>
      <w:r>
        <w:rPr>
          <w:rFonts w:cs="Arial"/>
          <w:b/>
          <w:bCs/>
          <w:rtl/>
        </w:rPr>
        <w:t>1. הטעם הראשון</w:t>
      </w:r>
      <w:r>
        <w:rPr>
          <w:rFonts w:cs="Arial"/>
          <w:rtl/>
        </w:rPr>
        <w:t xml:space="preserve"> – טעם זה, הנזכר לעיל הוא, שבתי הדין לעבודה התקשו לא אחת ביישום המבחנים הקיימים, לרבות '</w:t>
      </w:r>
      <w:r>
        <w:rPr>
          <w:rFonts w:cs="Arial"/>
          <w:b/>
          <w:bCs/>
          <w:rtl/>
        </w:rPr>
        <w:t>המבחן המעורב'</w:t>
      </w:r>
      <w:r>
        <w:rPr>
          <w:rFonts w:cs="Arial"/>
          <w:rtl/>
        </w:rPr>
        <w:t xml:space="preserve">. </w:t>
      </w:r>
    </w:p>
    <w:p w:rsidR="00924B6B" w:rsidRDefault="00D26373">
      <w:pPr>
        <w:pStyle w:val="BodyText"/>
        <w:rPr>
          <w:rFonts w:cs="Arial"/>
          <w:rtl/>
        </w:rPr>
      </w:pPr>
      <w:r>
        <w:rPr>
          <w:rFonts w:cs="Arial"/>
          <w:b/>
          <w:bCs/>
          <w:rtl/>
        </w:rPr>
        <w:t>2. הטעם השני</w:t>
      </w:r>
      <w:r>
        <w:rPr>
          <w:rFonts w:cs="Arial"/>
          <w:rtl/>
        </w:rPr>
        <w:t xml:space="preserve"> – טעם זה מתבסס על </w:t>
      </w:r>
      <w:r>
        <w:rPr>
          <w:rFonts w:cs="Arial" w:hint="cs"/>
          <w:rtl/>
        </w:rPr>
        <w:t xml:space="preserve">העובדה </w:t>
      </w:r>
      <w:r>
        <w:rPr>
          <w:rFonts w:cs="Arial"/>
          <w:rtl/>
        </w:rPr>
        <w:t>שהתרבו מספר העובדים המועסקים בתבניות העסקה בלתי שגרתיות, דוגמת: מיקור-חוץ (</w:t>
      </w:r>
      <w:r>
        <w:rPr>
          <w:rFonts w:cs="Arial"/>
          <w:sz w:val="18"/>
          <w:szCs w:val="18"/>
        </w:rPr>
        <w:t>outsourcing</w:t>
      </w:r>
      <w:r>
        <w:rPr>
          <w:rFonts w:cs="Arial"/>
          <w:rtl/>
        </w:rPr>
        <w:t xml:space="preserve">); עבודה בבית; עבודה חלקית ( </w:t>
      </w:r>
      <w:r>
        <w:rPr>
          <w:rFonts w:cs="Arial"/>
          <w:sz w:val="18"/>
          <w:szCs w:val="18"/>
        </w:rPr>
        <w:t>part time work</w:t>
      </w:r>
      <w:r>
        <w:rPr>
          <w:rFonts w:cs="Arial"/>
          <w:rtl/>
        </w:rPr>
        <w:t>); עבודה של עובד אחד המועסק במספר מקומות עבודה; עבודה ארעית או זמנית (</w:t>
      </w:r>
      <w:r>
        <w:rPr>
          <w:rFonts w:cs="Arial"/>
          <w:sz w:val="18"/>
          <w:szCs w:val="18"/>
        </w:rPr>
        <w:t>casual work</w:t>
      </w:r>
      <w:r>
        <w:rPr>
          <w:rFonts w:cs="Arial"/>
          <w:rtl/>
        </w:rPr>
        <w:t>); עבודה בזמן גמיש (</w:t>
      </w:r>
      <w:r>
        <w:rPr>
          <w:rFonts w:cs="Arial"/>
          <w:sz w:val="18"/>
          <w:szCs w:val="18"/>
        </w:rPr>
        <w:t>flextime</w:t>
      </w:r>
      <w:r>
        <w:rPr>
          <w:rFonts w:cs="Arial"/>
          <w:rtl/>
        </w:rPr>
        <w:t>); גמישות תפקודית (</w:t>
      </w:r>
      <w:r>
        <w:rPr>
          <w:rFonts w:cs="Arial"/>
          <w:sz w:val="18"/>
          <w:szCs w:val="18"/>
        </w:rPr>
        <w:t>functional flexibility</w:t>
      </w:r>
      <w:r>
        <w:rPr>
          <w:rFonts w:cs="Arial"/>
          <w:rtl/>
        </w:rPr>
        <w:t xml:space="preserve">) </w:t>
      </w:r>
      <w:r>
        <w:rPr>
          <w:rStyle w:val="FootnoteReference"/>
          <w:rtl/>
        </w:rPr>
        <w:footnoteReference w:id="12"/>
      </w:r>
      <w:r>
        <w:rPr>
          <w:rFonts w:cs="Arial"/>
          <w:rtl/>
        </w:rPr>
        <w:t>; העסקה באמצעות חברות כוח אדם; העסקת עובדים זרים; העסקה באמצעות חברת יחיד</w:t>
      </w:r>
      <w:r>
        <w:rPr>
          <w:rFonts w:cs="Arial" w:hint="cs"/>
          <w:rtl/>
        </w:rPr>
        <w:t>, עבודת תקשורת מיוחדת (</w:t>
      </w:r>
      <w:r>
        <w:rPr>
          <w:rFonts w:cs="Arial"/>
          <w:sz w:val="20"/>
          <w:szCs w:val="20"/>
        </w:rPr>
        <w:t>telework</w:t>
      </w:r>
      <w:r>
        <w:rPr>
          <w:rFonts w:cs="Arial" w:hint="cs"/>
          <w:rtl/>
        </w:rPr>
        <w:t>),</w:t>
      </w:r>
      <w:r>
        <w:rPr>
          <w:rFonts w:cs="Arial"/>
          <w:rtl/>
        </w:rPr>
        <w:t xml:space="preserve"> ועוד. </w:t>
      </w:r>
    </w:p>
    <w:p w:rsidR="00924B6B" w:rsidRDefault="00D26373">
      <w:pPr>
        <w:pStyle w:val="BodyText"/>
        <w:rPr>
          <w:rFonts w:cs="Arial"/>
          <w:rtl/>
        </w:rPr>
      </w:pPr>
      <w:r>
        <w:rPr>
          <w:rFonts w:cs="Arial"/>
          <w:rtl/>
        </w:rPr>
        <w:t xml:space="preserve">     תבניות העסקה מגוונות אלה מספקות כר נרחב לניסיונות מעסיקים להערים על המערכת המשפטית ובכך לשלול ממבצע העבודה את ההגנות הקבועות במשפט העבודה. דוגמא לניסיון שכזה</w:t>
      </w:r>
      <w:r>
        <w:rPr>
          <w:rFonts w:cs="Arial" w:hint="cs"/>
          <w:rtl/>
        </w:rPr>
        <w:t xml:space="preserve">, </w:t>
      </w:r>
      <w:r>
        <w:rPr>
          <w:rFonts w:cs="Arial"/>
          <w:rtl/>
        </w:rPr>
        <w:t xml:space="preserve">ניתן למצוא בהעסקת </w:t>
      </w:r>
      <w:r>
        <w:rPr>
          <w:rFonts w:cs="Arial" w:hint="cs"/>
          <w:rtl/>
        </w:rPr>
        <w:t>"</w:t>
      </w:r>
      <w:r>
        <w:rPr>
          <w:rFonts w:cs="Arial"/>
          <w:rtl/>
        </w:rPr>
        <w:t>עובדים</w:t>
      </w:r>
      <w:r>
        <w:rPr>
          <w:rFonts w:cs="Arial" w:hint="cs"/>
          <w:rtl/>
        </w:rPr>
        <w:t>"</w:t>
      </w:r>
      <w:r>
        <w:rPr>
          <w:rFonts w:cs="Arial"/>
          <w:rtl/>
        </w:rPr>
        <w:t xml:space="preserve"> בתקן של </w:t>
      </w:r>
      <w:r>
        <w:rPr>
          <w:rFonts w:cs="Arial" w:hint="cs"/>
          <w:rtl/>
        </w:rPr>
        <w:t>"</w:t>
      </w:r>
      <w:r>
        <w:rPr>
          <w:rFonts w:cs="Arial"/>
          <w:rtl/>
        </w:rPr>
        <w:t>קבלן עצמאי</w:t>
      </w:r>
      <w:r>
        <w:rPr>
          <w:rFonts w:cs="Arial" w:hint="cs"/>
          <w:rtl/>
        </w:rPr>
        <w:t>"</w:t>
      </w:r>
      <w:r>
        <w:rPr>
          <w:rFonts w:cs="Arial"/>
          <w:rtl/>
        </w:rPr>
        <w:t>. לצד האמור, התרבו מספרם של העובדים העצמאיים המנהלים עסקים זעירים אולם, בפועל</w:t>
      </w:r>
      <w:r>
        <w:rPr>
          <w:rFonts w:cs="Arial" w:hint="cs"/>
          <w:rtl/>
        </w:rPr>
        <w:t>,</w:t>
      </w:r>
      <w:r>
        <w:rPr>
          <w:rFonts w:cs="Arial"/>
          <w:rtl/>
        </w:rPr>
        <w:t xml:space="preserve"> תלויים משך תקופה ארוכה במקבל העבודה ולמעשה</w:t>
      </w:r>
      <w:r>
        <w:rPr>
          <w:rFonts w:cs="Arial" w:hint="cs"/>
          <w:rtl/>
        </w:rPr>
        <w:t>,</w:t>
      </w:r>
      <w:r>
        <w:rPr>
          <w:rFonts w:cs="Arial"/>
          <w:rtl/>
        </w:rPr>
        <w:t xml:space="preserve"> דומים בהיבטים רבים ל'עובדים” ממש. </w:t>
      </w:r>
    </w:p>
    <w:p w:rsidR="00924B6B" w:rsidRDefault="00D26373">
      <w:pPr>
        <w:pStyle w:val="BodyText"/>
        <w:rPr>
          <w:rFonts w:cs="Arial"/>
          <w:rtl/>
        </w:rPr>
      </w:pPr>
      <w:r>
        <w:rPr>
          <w:rFonts w:cs="Arial"/>
          <w:b/>
          <w:bCs/>
          <w:rtl/>
        </w:rPr>
        <w:t xml:space="preserve">3. טעם שלישי </w:t>
      </w:r>
      <w:r>
        <w:rPr>
          <w:rFonts w:cs="Arial"/>
          <w:rtl/>
        </w:rPr>
        <w:t xml:space="preserve">- </w:t>
      </w:r>
      <w:r>
        <w:rPr>
          <w:rFonts w:cs="Arial"/>
          <w:b/>
          <w:bCs/>
          <w:rtl/>
        </w:rPr>
        <w:t xml:space="preserve"> </w:t>
      </w:r>
      <w:r>
        <w:rPr>
          <w:rFonts w:cs="Arial" w:hint="cs"/>
          <w:rtl/>
        </w:rPr>
        <w:t>טעם זה מבוסס על</w:t>
      </w:r>
      <w:r>
        <w:rPr>
          <w:rFonts w:cs="Arial"/>
          <w:rtl/>
        </w:rPr>
        <w:t xml:space="preserve"> תמורה רבת משמעות נוספת והיא המעבר ש</w:t>
      </w:r>
      <w:r>
        <w:rPr>
          <w:rFonts w:cs="Arial" w:hint="cs"/>
          <w:rtl/>
        </w:rPr>
        <w:t>התרחש</w:t>
      </w:r>
      <w:r>
        <w:rPr>
          <w:rFonts w:cs="Arial"/>
          <w:rtl/>
        </w:rPr>
        <w:t xml:space="preserve"> </w:t>
      </w:r>
      <w:r>
        <w:rPr>
          <w:rFonts w:cs="Arial" w:hint="cs"/>
          <w:rtl/>
        </w:rPr>
        <w:t>ב</w:t>
      </w:r>
      <w:r>
        <w:rPr>
          <w:rFonts w:cs="Arial"/>
          <w:rtl/>
        </w:rPr>
        <w:t>שוק העבודה בשנות השמונים, ממשק בשליטת השלטון המרכזי, בו רוב כוח העבודה הועסק במגזר הציבורי ובמגזר ההסתדרותי,</w:t>
      </w:r>
      <w:r>
        <w:rPr>
          <w:rFonts w:cs="Arial" w:hint="cs"/>
          <w:rtl/>
        </w:rPr>
        <w:t xml:space="preserve"> </w:t>
      </w:r>
      <w:r>
        <w:rPr>
          <w:rFonts w:cs="Arial"/>
          <w:rtl/>
        </w:rPr>
        <w:t xml:space="preserve">למשק מערבי תחרותי, בו רוב כוח העבודה מועסק </w:t>
      </w:r>
      <w:r>
        <w:rPr>
          <w:rFonts w:cs="Arial" w:hint="cs"/>
          <w:rtl/>
        </w:rPr>
        <w:t>ע</w:t>
      </w:r>
      <w:r>
        <w:rPr>
          <w:rFonts w:cs="Arial"/>
          <w:rtl/>
        </w:rPr>
        <w:t xml:space="preserve">ל ידי המגזר הפרטי. </w:t>
      </w:r>
    </w:p>
    <w:p w:rsidR="00924B6B" w:rsidRDefault="00924B6B">
      <w:pPr>
        <w:pStyle w:val="BodyText"/>
        <w:rPr>
          <w:rFonts w:cs="Arial"/>
          <w:b/>
          <w:bCs/>
          <w:rtl/>
        </w:rPr>
      </w:pPr>
    </w:p>
    <w:p w:rsidR="00924B6B" w:rsidRDefault="00D26373">
      <w:pPr>
        <w:pStyle w:val="BodyText"/>
        <w:rPr>
          <w:rFonts w:cs="Arial"/>
          <w:rtl/>
        </w:rPr>
      </w:pPr>
      <w:r>
        <w:rPr>
          <w:rFonts w:cs="Arial"/>
          <w:b/>
          <w:bCs/>
          <w:rtl/>
        </w:rPr>
        <w:lastRenderedPageBreak/>
        <w:t>4. הטעם הרביעי</w:t>
      </w:r>
      <w:r>
        <w:rPr>
          <w:rFonts w:cs="Arial"/>
          <w:rtl/>
        </w:rPr>
        <w:t xml:space="preserve"> – טעם זה מתבסס על כך, שהתגלו במשק העבודה תופעות חברתיות שליליות ומדאיגות. במסגרת הדיון בטעם זה, נעמוד על שתיים מהתופעות הללו: </w:t>
      </w:r>
    </w:p>
    <w:p w:rsidR="00924B6B" w:rsidRDefault="00924B6B">
      <w:pPr>
        <w:pStyle w:val="BodyText"/>
        <w:rPr>
          <w:rFonts w:cs="Arial"/>
          <w:rtl/>
        </w:rPr>
      </w:pPr>
    </w:p>
    <w:p w:rsidR="00924B6B" w:rsidRDefault="00D26373">
      <w:pPr>
        <w:pStyle w:val="BodyText"/>
        <w:ind w:left="720"/>
        <w:rPr>
          <w:rFonts w:cs="Arial"/>
          <w:rtl/>
        </w:rPr>
      </w:pPr>
      <w:r>
        <w:rPr>
          <w:rFonts w:cs="Arial"/>
          <w:b/>
          <w:bCs/>
          <w:rtl/>
        </w:rPr>
        <w:t xml:space="preserve">א. </w:t>
      </w:r>
      <w:r>
        <w:rPr>
          <w:rFonts w:cs="Arial"/>
          <w:rtl/>
        </w:rPr>
        <w:t>היווצרותם של קשרי עבודה בלתי צודקים (</w:t>
      </w:r>
      <w:r>
        <w:rPr>
          <w:rFonts w:cs="Arial"/>
          <w:sz w:val="18"/>
          <w:szCs w:val="18"/>
        </w:rPr>
        <w:t>unjust work relationships</w:t>
      </w:r>
      <w:r>
        <w:rPr>
          <w:rFonts w:cs="Arial"/>
          <w:rtl/>
        </w:rPr>
        <w:t>) המובילים לניצול. קשרים מעין אל</w:t>
      </w:r>
      <w:r>
        <w:rPr>
          <w:rFonts w:cs="Arial" w:hint="cs"/>
          <w:rtl/>
        </w:rPr>
        <w:t>ו</w:t>
      </w:r>
      <w:r>
        <w:rPr>
          <w:rFonts w:cs="Arial"/>
          <w:rtl/>
        </w:rPr>
        <w:t xml:space="preserve"> שכיחים במיוחד בקרב קבוצות עובדים חלשות, דוגמת: עובדים זרים, נשים, עובדים בלתי מקצועיים, עולים חדשים, מיעוטים, אנשים עם מוגבלות ודומיהם. </w:t>
      </w:r>
      <w:r>
        <w:rPr>
          <w:rFonts w:cs="Arial" w:hint="cs"/>
          <w:rtl/>
        </w:rPr>
        <w:t xml:space="preserve">כמו כן, שכיחים קשרי עבודה אלה בקרב </w:t>
      </w:r>
      <w:r>
        <w:rPr>
          <w:rFonts w:cs="Arial"/>
          <w:rtl/>
        </w:rPr>
        <w:t>ענפי</w:t>
      </w:r>
      <w:r>
        <w:rPr>
          <w:rFonts w:cs="Arial" w:hint="cs"/>
          <w:rtl/>
        </w:rPr>
        <w:t xml:space="preserve"> העסקה</w:t>
      </w:r>
      <w:r>
        <w:rPr>
          <w:rFonts w:cs="Arial"/>
          <w:rtl/>
        </w:rPr>
        <w:t xml:space="preserve"> שלמים, כגון, ענף התקשורת, שבו </w:t>
      </w:r>
      <w:r>
        <w:rPr>
          <w:rFonts w:cs="Arial" w:hint="cs"/>
          <w:rtl/>
        </w:rPr>
        <w:t xml:space="preserve">נוצרו </w:t>
      </w:r>
      <w:r>
        <w:rPr>
          <w:rFonts w:cs="Arial"/>
          <w:rtl/>
        </w:rPr>
        <w:t xml:space="preserve">תבניות עבודה, מהסוג של "המשתתף החופשי" </w:t>
      </w:r>
      <w:r>
        <w:rPr>
          <w:rFonts w:cs="Arial" w:hint="cs"/>
          <w:rtl/>
        </w:rPr>
        <w:t>שגרמו</w:t>
      </w:r>
      <w:r>
        <w:rPr>
          <w:rFonts w:cs="Arial"/>
          <w:rtl/>
        </w:rPr>
        <w:t xml:space="preserve"> לפגיעה קשה בתנאי עבודתם ולעיתים באיכות עבודתם של מבצעי העבודה. ל</w:t>
      </w:r>
      <w:r>
        <w:rPr>
          <w:rFonts w:cs="Arial" w:hint="cs"/>
          <w:rtl/>
        </w:rPr>
        <w:t>אור האמור</w:t>
      </w:r>
      <w:r>
        <w:rPr>
          <w:rFonts w:cs="Arial"/>
          <w:rtl/>
        </w:rPr>
        <w:t xml:space="preserve">, נוצר מצב שבו הקבוצות הזקוקות באופן המשמעותי ביותר להגנה שמקנה משפט העבודה אינן </w:t>
      </w:r>
      <w:r>
        <w:rPr>
          <w:rFonts w:cs="Arial" w:hint="cs"/>
          <w:rtl/>
        </w:rPr>
        <w:t>זוכות לה</w:t>
      </w:r>
      <w:r>
        <w:rPr>
          <w:rFonts w:cs="Arial"/>
          <w:rtl/>
        </w:rPr>
        <w:t xml:space="preserve">. </w:t>
      </w:r>
    </w:p>
    <w:p w:rsidR="00924B6B" w:rsidRDefault="00924B6B">
      <w:pPr>
        <w:pStyle w:val="BodyText"/>
        <w:ind w:left="720"/>
        <w:rPr>
          <w:rFonts w:cs="Arial"/>
          <w:b/>
          <w:bCs/>
          <w:rtl/>
        </w:rPr>
      </w:pPr>
    </w:p>
    <w:p w:rsidR="00924B6B" w:rsidRDefault="00D26373">
      <w:pPr>
        <w:pStyle w:val="BodyText"/>
        <w:ind w:left="720"/>
        <w:rPr>
          <w:rFonts w:cs="Arial"/>
          <w:rtl/>
        </w:rPr>
      </w:pPr>
      <w:r>
        <w:rPr>
          <w:rFonts w:cs="Arial"/>
          <w:b/>
          <w:bCs/>
          <w:rtl/>
        </w:rPr>
        <w:t xml:space="preserve">ב. </w:t>
      </w:r>
      <w:r>
        <w:rPr>
          <w:rFonts w:cs="Arial"/>
          <w:rtl/>
        </w:rPr>
        <w:t>היווצרותו של חוסר שוויון כלכלי וחברתי בין השכבות הסוציו-אקונומיות הנהנות</w:t>
      </w:r>
      <w:r>
        <w:rPr>
          <w:rFonts w:cs="Arial" w:hint="cs"/>
          <w:rtl/>
        </w:rPr>
        <w:t xml:space="preserve"> </w:t>
      </w:r>
      <w:r>
        <w:rPr>
          <w:rFonts w:cs="Arial"/>
          <w:rtl/>
        </w:rPr>
        <w:t>מהכנסה גבוה</w:t>
      </w:r>
      <w:r>
        <w:rPr>
          <w:rFonts w:cs="Arial" w:hint="cs"/>
          <w:rtl/>
        </w:rPr>
        <w:t>ה</w:t>
      </w:r>
      <w:r>
        <w:rPr>
          <w:rFonts w:cs="Arial"/>
          <w:rtl/>
        </w:rPr>
        <w:t xml:space="preserve"> לבין השכבות הסוציו-אקונומיות המשתייכות לרבדים הנמוכים מבחינת הכנסה. אי שוויון זה בולט במיוחד בקרב קבוצות העובדים המוגנות על ידי משפט העבודה, לבין הקבוצות שאינן </w:t>
      </w:r>
      <w:r>
        <w:rPr>
          <w:rFonts w:cs="Arial" w:hint="cs"/>
          <w:rtl/>
        </w:rPr>
        <w:t>זוכות להגנה בצלו</w:t>
      </w:r>
      <w:r>
        <w:rPr>
          <w:rFonts w:cs="Arial"/>
          <w:rtl/>
        </w:rPr>
        <w:t>. תופעה זו הובילה למה שמכנה פרופ' רוברט פרימן "עובדים עניים" (</w:t>
      </w:r>
      <w:r>
        <w:rPr>
          <w:rFonts w:cs="Arial"/>
          <w:sz w:val="18"/>
          <w:szCs w:val="18"/>
        </w:rPr>
        <w:t>working poor</w:t>
      </w:r>
      <w:r>
        <w:rPr>
          <w:rFonts w:cs="Arial"/>
          <w:rtl/>
        </w:rPr>
        <w:t>).</w:t>
      </w:r>
      <w:r>
        <w:rPr>
          <w:rStyle w:val="FootnoteReference"/>
          <w:rFonts w:ascii="Arial" w:cs="Arial"/>
          <w:rtl/>
        </w:rPr>
        <w:footnoteReference w:id="13"/>
      </w:r>
      <w:r>
        <w:rPr>
          <w:rFonts w:cs="Arial"/>
          <w:rtl/>
        </w:rPr>
        <w:t xml:space="preserve">  מצב </w:t>
      </w:r>
      <w:r>
        <w:rPr>
          <w:rFonts w:cs="Arial" w:hint="cs"/>
          <w:rtl/>
        </w:rPr>
        <w:t>דברים</w:t>
      </w:r>
      <w:r>
        <w:rPr>
          <w:rFonts w:cs="Arial"/>
          <w:rtl/>
        </w:rPr>
        <w:t xml:space="preserve"> זה והבעיות הנובעות ממנו תוארו בספרה של פרופ' רות בן-ישראל</w:t>
      </w:r>
      <w:r>
        <w:rPr>
          <w:rFonts w:cs="Arial" w:hint="cs"/>
          <w:rtl/>
        </w:rPr>
        <w:t>,</w:t>
      </w:r>
      <w:r>
        <w:rPr>
          <w:rFonts w:cs="Arial"/>
          <w:rtl/>
        </w:rPr>
        <w:t xml:space="preserve"> </w:t>
      </w:r>
      <w:r>
        <w:rPr>
          <w:rFonts w:cs="Arial" w:hint="cs"/>
          <w:b/>
          <w:bCs/>
          <w:rtl/>
        </w:rPr>
        <w:t>דיני</w:t>
      </w:r>
      <w:r>
        <w:rPr>
          <w:rFonts w:cs="Arial"/>
          <w:b/>
          <w:bCs/>
          <w:rtl/>
        </w:rPr>
        <w:t xml:space="preserve"> העבודה</w:t>
      </w:r>
      <w:r>
        <w:rPr>
          <w:rFonts w:cs="Arial" w:hint="cs"/>
          <w:b/>
          <w:bCs/>
          <w:rtl/>
        </w:rPr>
        <w:t xml:space="preserve"> בישראל </w:t>
      </w:r>
      <w:r>
        <w:rPr>
          <w:rStyle w:val="FootnoteReference"/>
          <w:rtl/>
        </w:rPr>
        <w:footnoteReference w:id="14"/>
      </w:r>
      <w:r>
        <w:rPr>
          <w:rFonts w:cs="Arial"/>
          <w:rtl/>
        </w:rPr>
        <w:t xml:space="preserve">  </w:t>
      </w:r>
      <w:r>
        <w:rPr>
          <w:rFonts w:cs="Arial" w:hint="cs"/>
          <w:rtl/>
        </w:rPr>
        <w:t>בהאי לישנא</w:t>
      </w:r>
      <w:r>
        <w:rPr>
          <w:rFonts w:cs="Arial"/>
          <w:rtl/>
        </w:rPr>
        <w:t>:</w:t>
      </w:r>
    </w:p>
    <w:p w:rsidR="00924B6B" w:rsidRDefault="00924B6B">
      <w:pPr>
        <w:pStyle w:val="BodyText"/>
        <w:rPr>
          <w:rFonts w:cs="Arial"/>
          <w:rtl/>
        </w:rPr>
      </w:pPr>
    </w:p>
    <w:p w:rsidR="00924B6B" w:rsidRDefault="00D26373">
      <w:pPr>
        <w:pStyle w:val="BodyText"/>
        <w:spacing w:line="240" w:lineRule="auto"/>
        <w:ind w:left="1440"/>
        <w:rPr>
          <w:rFonts w:cs="Arial"/>
          <w:rtl/>
        </w:rPr>
      </w:pPr>
      <w:r>
        <w:rPr>
          <w:rFonts w:cs="Arial"/>
          <w:rtl/>
        </w:rPr>
        <w:t xml:space="preserve">"התפתחות שוק העבודה פיתחה דפוסי עבודה בלתי שגרתיים של העסקה במשרה חלקית, ארעית או גמישה. מבצעי עבודה אלה נתפסים אמנם כעובדים (שכירים), אבל חרף זאת מעמדם כעובדים (שכירים) הינו שונה. העסקתם במעמד זה הינה שונה בכך שנעלם מדפוסי עבודתם או שונה אלמנט הבלעדיות, והתלות הכלכלית. בלעדיות ההעסקה שלהם אינה מאופיינת בכך שהם מועסקים על ידי מעביד אחד בלבד. נהפוך הוא, הם עשויים להיות מועסקים בו זמנית על ידי כמה מעבידים. נותרה להם בלעדיות העסקה במשמעות של עמידה לרשות המעביד בלבד בזמן ביצוע העבודה. גם התלות הכלכלית שלהם השתנתה. הם תלויים כלכלית מבחינת מעמדם, אבל הם לא תלויים כלכלית במעביד מסוים. גם המעמד שלהם כעובדים (שכירים) הינו שונה מבחינת סל הזכויות שהוא משקף. העובדה שתבנית העסקתם היא חלקית ובלתי רצופה וכתוצאה הם מועסקים על ידי מעסיקים שונים בתקופות זמן שונות יוצרת מציאות שהם לא יכולים לצבור אצל מעביד מסוים זכויות. חסר זה הינו משמעותי במיוחד לאור דרך הבטחת הזכויות בחקיקת המגן. חקיקה זו מתנה את הזכאות לזכויות המוגנות בתקופת אכשרה שעובדים המועסקים בדפוסים גמישים ובלתי שגרתיים אינם יכולים לצבור או שהיקף </w:t>
      </w:r>
      <w:r>
        <w:rPr>
          <w:rFonts w:cs="Arial"/>
          <w:rtl/>
        </w:rPr>
        <w:lastRenderedPageBreak/>
        <w:t xml:space="preserve">הזכות ושיעורה הם פועל יוצא מהוותק במקום העבודה. יתרה מזאת, יש דעה שמעביד צריך לממן זכויות חברתיות של עובדים (שכירים) המועסקים בתבניות העסקה מסורתיות ושגרתיות, כי הוא נהנה מעבודתם של אלה במשך תקופת זמן ארוכה ומתמשכת. אבל, כלפי עובדים (שכירים) ארעיים, זמניים או המועסקים במשרה חלקית, המחויבות שלו להבטיח את זכויותיהם האמורות נחלשת. כלומר, שפיתוח וגיבוש תבניות העסקה בלתי שגרתיות וגמישות אלה יצרה שני סוגים של עובדים (שכירים): אלה הנהנים מסל זכויות מלא ואלה הנהנים מסל זכויות מצומק יותר". </w:t>
      </w:r>
    </w:p>
    <w:p w:rsidR="00924B6B" w:rsidRDefault="00924B6B">
      <w:pPr>
        <w:pStyle w:val="BodyText"/>
        <w:rPr>
          <w:rFonts w:cs="Arial"/>
          <w:rtl/>
        </w:rPr>
      </w:pPr>
    </w:p>
    <w:p w:rsidR="00924B6B" w:rsidRDefault="00D26373">
      <w:pPr>
        <w:pStyle w:val="BodyText"/>
        <w:rPr>
          <w:rFonts w:cs="Arial"/>
          <w:rtl/>
        </w:rPr>
      </w:pPr>
      <w:r>
        <w:rPr>
          <w:rFonts w:cs="Arial" w:hint="cs"/>
          <w:rtl/>
        </w:rPr>
        <w:t xml:space="preserve">     בית הדין הארצי לעבודה ובג"צ התמודדו עם הבעיות הנובעות מתבניות העבודה החדשות ופיתחו מספר תורות משפט המיועדות לספק להן תשובה חברתית נאותה.</w:t>
      </w:r>
    </w:p>
    <w:p w:rsidR="00924B6B" w:rsidRDefault="00924B6B">
      <w:pPr>
        <w:pStyle w:val="BodyText"/>
        <w:rPr>
          <w:rFonts w:cs="Arial"/>
          <w:rtl/>
        </w:rPr>
      </w:pPr>
    </w:p>
    <w:p w:rsidR="00924B6B" w:rsidRDefault="00D26373">
      <w:pPr>
        <w:pStyle w:val="BodyText"/>
        <w:rPr>
          <w:rFonts w:cs="Arial"/>
          <w:rtl/>
        </w:rPr>
      </w:pPr>
      <w:r>
        <w:rPr>
          <w:rFonts w:cs="Arial"/>
        </w:rPr>
        <w:t>IV</w:t>
      </w:r>
      <w:r>
        <w:rPr>
          <w:rFonts w:cs="Arial"/>
          <w:rtl/>
        </w:rPr>
        <w:t xml:space="preserve">. </w:t>
      </w:r>
      <w:r>
        <w:rPr>
          <w:rFonts w:cs="Arial" w:hint="cs"/>
          <w:b/>
          <w:bCs/>
          <w:u w:val="single"/>
          <w:rtl/>
        </w:rPr>
        <w:t>התמודדות הפסיקה עם יחסי עבודה משולשים</w:t>
      </w:r>
      <w:r>
        <w:rPr>
          <w:rFonts w:cs="Arial" w:hint="cs"/>
          <w:rtl/>
        </w:rPr>
        <w:t xml:space="preserve"> </w:t>
      </w:r>
    </w:p>
    <w:p w:rsidR="00924B6B" w:rsidRDefault="00D26373">
      <w:pPr>
        <w:spacing w:line="360" w:lineRule="auto"/>
        <w:jc w:val="both"/>
        <w:rPr>
          <w:rFonts w:cs="Arial"/>
          <w:sz w:val="24"/>
          <w:rtl/>
        </w:rPr>
      </w:pPr>
      <w:r>
        <w:rPr>
          <w:rFonts w:cs="Arial"/>
          <w:sz w:val="24"/>
          <w:rtl/>
        </w:rPr>
        <w:t xml:space="preserve">     במספר </w:t>
      </w:r>
      <w:r>
        <w:rPr>
          <w:rFonts w:cs="Arial" w:hint="cs"/>
          <w:sz w:val="24"/>
          <w:rtl/>
        </w:rPr>
        <w:t>מקרים</w:t>
      </w:r>
      <w:r>
        <w:rPr>
          <w:rFonts w:cs="Arial"/>
          <w:sz w:val="24"/>
          <w:rtl/>
        </w:rPr>
        <w:t xml:space="preserve">, נדרש בית הדין הארצי </w:t>
      </w:r>
      <w:r>
        <w:rPr>
          <w:rFonts w:cs="Arial" w:hint="cs"/>
          <w:sz w:val="24"/>
          <w:rtl/>
        </w:rPr>
        <w:t xml:space="preserve">בפסיקתו </w:t>
      </w:r>
      <w:r>
        <w:rPr>
          <w:rFonts w:cs="Arial"/>
          <w:sz w:val="24"/>
          <w:rtl/>
        </w:rPr>
        <w:t>למצבים בהם נוצרו יחסים משולשים.</w:t>
      </w:r>
      <w:r>
        <w:rPr>
          <w:rFonts w:cs="Arial" w:hint="cs"/>
          <w:sz w:val="24"/>
          <w:rtl/>
        </w:rPr>
        <w:t xml:space="preserve"> דהיינו, יחסי</w:t>
      </w:r>
      <w:r>
        <w:rPr>
          <w:rFonts w:cs="Arial"/>
          <w:sz w:val="24"/>
          <w:rtl/>
        </w:rPr>
        <w:t>ם בהם בנוסף לשני הצדדים המסורתיים</w:t>
      </w:r>
      <w:r>
        <w:rPr>
          <w:rFonts w:cs="Arial" w:hint="cs"/>
          <w:sz w:val="24"/>
          <w:rtl/>
        </w:rPr>
        <w:t xml:space="preserve"> לקשרי העבודה</w:t>
      </w:r>
      <w:r>
        <w:rPr>
          <w:rFonts w:cs="Arial"/>
          <w:sz w:val="24"/>
          <w:rtl/>
        </w:rPr>
        <w:t xml:space="preserve"> </w:t>
      </w:r>
      <w:r>
        <w:rPr>
          <w:rFonts w:cs="Arial" w:hint="cs"/>
          <w:sz w:val="24"/>
          <w:rtl/>
        </w:rPr>
        <w:t xml:space="preserve"> - </w:t>
      </w:r>
      <w:r>
        <w:rPr>
          <w:rFonts w:cs="Arial"/>
          <w:sz w:val="24"/>
          <w:rtl/>
        </w:rPr>
        <w:t xml:space="preserve"> מבצע העבודה ומקבל העבודה</w:t>
      </w:r>
      <w:r>
        <w:rPr>
          <w:rFonts w:cs="Arial" w:hint="cs"/>
          <w:sz w:val="24"/>
          <w:rtl/>
        </w:rPr>
        <w:t xml:space="preserve"> -</w:t>
      </w:r>
      <w:r>
        <w:rPr>
          <w:rFonts w:cs="Arial"/>
          <w:sz w:val="24"/>
          <w:rtl/>
        </w:rPr>
        <w:t xml:space="preserve"> נוסף גורם שלישי. </w:t>
      </w:r>
      <w:r>
        <w:rPr>
          <w:rFonts w:cs="Arial" w:hint="cs"/>
          <w:sz w:val="24"/>
          <w:rtl/>
        </w:rPr>
        <w:t xml:space="preserve">למשל: מבצע עבודה, חברת כוח אדם ומקבל העבודה. </w:t>
      </w:r>
      <w:r>
        <w:rPr>
          <w:rFonts w:cs="Arial"/>
          <w:sz w:val="24"/>
          <w:rtl/>
        </w:rPr>
        <w:t xml:space="preserve">במקרים מעין אלה הגדירו בתי הדין הן את מקבל העבודה והן את מי ששלח את העובד כ"מעביד משותף". כן נפסק, כי בנסיבות בהן יחסי העבודה בין הצדדים אינם ארעיים, הופך מקבל העבודה למעסיקו של מבצע העבודה. כך, בפרשת </w:t>
      </w:r>
      <w:r>
        <w:rPr>
          <w:rFonts w:cs="Arial"/>
          <w:b/>
          <w:bCs/>
          <w:sz w:val="24"/>
          <w:rtl/>
        </w:rPr>
        <w:t>אסנת דפנה לוין</w:t>
      </w:r>
      <w:r>
        <w:rPr>
          <w:rStyle w:val="FootnoteReference"/>
          <w:rFonts w:ascii="Arial" w:cs="Arial"/>
          <w:sz w:val="24"/>
          <w:rtl/>
        </w:rPr>
        <w:footnoteReference w:id="15"/>
      </w:r>
      <w:r>
        <w:rPr>
          <w:rFonts w:cs="Arial"/>
          <w:sz w:val="24"/>
          <w:rtl/>
        </w:rPr>
        <w:t xml:space="preserve"> בה</w:t>
      </w:r>
      <w:r>
        <w:rPr>
          <w:rFonts w:cs="Arial" w:hint="cs"/>
          <w:sz w:val="24"/>
          <w:rtl/>
        </w:rPr>
        <w:t xml:space="preserve"> </w:t>
      </w:r>
      <w:r>
        <w:rPr>
          <w:rFonts w:cs="Arial"/>
          <w:sz w:val="24"/>
          <w:rtl/>
        </w:rPr>
        <w:t>נדונה עניינה של עובדת אשר עבדה תקופה ממושכת אצל מקבל העבודה וזה האחרון הפסיק את ההתקשרות בין הצדדים, ו"השיב" את העובדת לרשות חברת כוח האדם, אשר הי</w:t>
      </w:r>
      <w:r>
        <w:rPr>
          <w:rFonts w:cs="Arial" w:hint="cs"/>
          <w:sz w:val="24"/>
          <w:rtl/>
        </w:rPr>
        <w:t>י</w:t>
      </w:r>
      <w:r>
        <w:rPr>
          <w:rFonts w:cs="Arial"/>
          <w:sz w:val="24"/>
          <w:rtl/>
        </w:rPr>
        <w:t xml:space="preserve">תה מוכנה לספק לה עבודה אחרת. למרות </w:t>
      </w:r>
      <w:r>
        <w:rPr>
          <w:rFonts w:cs="Arial" w:hint="cs"/>
          <w:sz w:val="24"/>
          <w:rtl/>
        </w:rPr>
        <w:t>נ</w:t>
      </w:r>
      <w:r>
        <w:rPr>
          <w:rFonts w:cs="Arial"/>
          <w:sz w:val="24"/>
          <w:rtl/>
        </w:rPr>
        <w:t>כו</w:t>
      </w:r>
      <w:r>
        <w:rPr>
          <w:rFonts w:cs="Arial" w:hint="cs"/>
          <w:sz w:val="24"/>
          <w:rtl/>
        </w:rPr>
        <w:t>נו</w:t>
      </w:r>
      <w:r>
        <w:rPr>
          <w:rFonts w:cs="Arial"/>
          <w:sz w:val="24"/>
          <w:rtl/>
        </w:rPr>
        <w:t xml:space="preserve">ת זו נפסק, כי בנסיבות אלה תחשב העובדת למפוטרת, לצורך הזכויות המוענקות </w:t>
      </w:r>
      <w:r>
        <w:rPr>
          <w:rFonts w:cs="Arial" w:hint="cs"/>
          <w:sz w:val="24"/>
          <w:rtl/>
        </w:rPr>
        <w:t>מכוח</w:t>
      </w:r>
      <w:r>
        <w:rPr>
          <w:rFonts w:cs="Arial"/>
          <w:sz w:val="24"/>
          <w:rtl/>
        </w:rPr>
        <w:t xml:space="preserve"> ענף ביטוח אבטלה. לאחרונה, נדונו על ידי בית </w:t>
      </w:r>
      <w:r>
        <w:rPr>
          <w:rFonts w:cs="Arial" w:hint="cs"/>
          <w:sz w:val="24"/>
          <w:rtl/>
        </w:rPr>
        <w:t>הדין הארצי,</w:t>
      </w:r>
      <w:r>
        <w:rPr>
          <w:rFonts w:cs="Arial"/>
          <w:sz w:val="24"/>
          <w:rtl/>
        </w:rPr>
        <w:t xml:space="preserve"> ב</w:t>
      </w:r>
      <w:r>
        <w:rPr>
          <w:rFonts w:cs="Arial"/>
          <w:b/>
          <w:bCs/>
          <w:sz w:val="24"/>
          <w:rtl/>
        </w:rPr>
        <w:t>פרשת אילנה לוינגר</w:t>
      </w:r>
      <w:r>
        <w:rPr>
          <w:rStyle w:val="FootnoteReference"/>
          <w:rFonts w:ascii="Arial" w:cs="Arial"/>
          <w:sz w:val="24"/>
          <w:rtl/>
        </w:rPr>
        <w:footnoteReference w:id="16"/>
      </w:r>
      <w:r>
        <w:rPr>
          <w:rFonts w:cs="Arial" w:hint="cs"/>
          <w:b/>
          <w:bCs/>
          <w:sz w:val="24"/>
          <w:rtl/>
        </w:rPr>
        <w:t>,</w:t>
      </w:r>
      <w:r>
        <w:rPr>
          <w:rFonts w:cs="Arial" w:hint="cs"/>
          <w:sz w:val="24"/>
          <w:rtl/>
        </w:rPr>
        <w:t xml:space="preserve"> </w:t>
      </w:r>
      <w:r>
        <w:rPr>
          <w:rFonts w:cs="Arial"/>
          <w:sz w:val="24"/>
          <w:rtl/>
        </w:rPr>
        <w:t>יחסים משולשים בשירות הציבורי וזאת</w:t>
      </w:r>
      <w:r>
        <w:rPr>
          <w:rFonts w:cs="Arial" w:hint="cs"/>
          <w:sz w:val="24"/>
          <w:rtl/>
        </w:rPr>
        <w:t>,</w:t>
      </w:r>
      <w:r>
        <w:rPr>
          <w:rFonts w:cs="Arial"/>
          <w:sz w:val="24"/>
          <w:rtl/>
        </w:rPr>
        <w:t xml:space="preserve"> במסגרת מתן צו ביניים כנגד הפסקת עבודת מבצעת העבודה לאחר כעשרים שנות עבודה, באותו מקום עבודה.</w:t>
      </w:r>
    </w:p>
    <w:p w:rsidR="00924B6B" w:rsidRDefault="00D26373">
      <w:pPr>
        <w:spacing w:line="360" w:lineRule="auto"/>
        <w:jc w:val="both"/>
        <w:rPr>
          <w:rFonts w:cs="Arial"/>
          <w:sz w:val="24"/>
          <w:rtl/>
        </w:rPr>
      </w:pPr>
      <w:r>
        <w:rPr>
          <w:rFonts w:cs="Arial"/>
          <w:sz w:val="24"/>
          <w:rtl/>
        </w:rPr>
        <w:t xml:space="preserve">     </w:t>
      </w:r>
      <w:r>
        <w:rPr>
          <w:rFonts w:cs="Arial" w:hint="cs"/>
          <w:sz w:val="24"/>
          <w:rtl/>
        </w:rPr>
        <w:t xml:space="preserve">בדומה, </w:t>
      </w:r>
      <w:r>
        <w:rPr>
          <w:rFonts w:cs="Arial"/>
          <w:sz w:val="24"/>
          <w:rtl/>
        </w:rPr>
        <w:t xml:space="preserve">בפסק הדין בפרשת </w:t>
      </w:r>
      <w:r>
        <w:rPr>
          <w:rFonts w:cs="Arial"/>
          <w:b/>
          <w:bCs/>
          <w:sz w:val="24"/>
          <w:rtl/>
        </w:rPr>
        <w:t>הקיבוץ הארצי</w:t>
      </w:r>
      <w:r>
        <w:rPr>
          <w:rStyle w:val="FootnoteReference"/>
          <w:rFonts w:ascii="Arial" w:cs="Arial"/>
          <w:sz w:val="24"/>
          <w:rtl/>
        </w:rPr>
        <w:footnoteReference w:id="17"/>
      </w:r>
      <w:r>
        <w:rPr>
          <w:rFonts w:cs="Arial"/>
          <w:sz w:val="24"/>
          <w:rtl/>
        </w:rPr>
        <w:t xml:space="preserve"> הוטלו החובות המוקנות מכוח משפט העבודה הן על מקבל העבודה והן על מי שמספק אותה. באותה פרשה נפסק על ידי בית הדין הארצי לעבודה, כי מקבל העבודה וה"קבלן העצמאי" (ספק העובדים) הם "מעבידים במשותף". בהעדר אפשרות לתבוע שכר עבודה מהקבלן עצמו, נתאפשר לעובדים לתבוע את שכר העבודה ממקבל העבודה. פסק דין </w:t>
      </w:r>
      <w:r>
        <w:rPr>
          <w:rFonts w:cs="Arial" w:hint="cs"/>
          <w:sz w:val="24"/>
          <w:rtl/>
        </w:rPr>
        <w:t>זה</w:t>
      </w:r>
      <w:r>
        <w:rPr>
          <w:rFonts w:cs="Arial"/>
          <w:sz w:val="24"/>
          <w:rtl/>
        </w:rPr>
        <w:t xml:space="preserve"> ניתן בעקבות פסק הדין בפרשת </w:t>
      </w:r>
      <w:r>
        <w:rPr>
          <w:rFonts w:cs="Arial"/>
          <w:b/>
          <w:bCs/>
          <w:sz w:val="24"/>
          <w:rtl/>
        </w:rPr>
        <w:t>כפר רות</w:t>
      </w:r>
      <w:r>
        <w:rPr>
          <w:rFonts w:cs="Arial"/>
          <w:sz w:val="24"/>
          <w:rtl/>
        </w:rPr>
        <w:t xml:space="preserve"> </w:t>
      </w:r>
      <w:r>
        <w:rPr>
          <w:rStyle w:val="FootnoteReference"/>
          <w:rFonts w:ascii="Arial" w:cs="Arial"/>
          <w:sz w:val="24"/>
          <w:rtl/>
        </w:rPr>
        <w:footnoteReference w:id="18"/>
      </w:r>
      <w:r>
        <w:rPr>
          <w:rFonts w:cs="Arial"/>
          <w:sz w:val="24"/>
          <w:rtl/>
        </w:rPr>
        <w:t xml:space="preserve"> והעיקרון שעומד בבסיסו מהווה הרחבה של המושגים המוכרים לעניין זה בפסיקה דוגמת: ”מעבידים במאוחד", "מעבידים במשותף" ו"מעבידים במקביל".</w:t>
      </w:r>
      <w:r>
        <w:rPr>
          <w:rStyle w:val="FootnoteReference"/>
          <w:rFonts w:ascii="Arial" w:cs="Arial"/>
          <w:sz w:val="24"/>
          <w:rtl/>
        </w:rPr>
        <w:footnoteReference w:id="19"/>
      </w:r>
      <w:r>
        <w:rPr>
          <w:rFonts w:cs="Arial"/>
          <w:sz w:val="24"/>
          <w:rtl/>
        </w:rPr>
        <w:t xml:space="preserve"> </w:t>
      </w:r>
    </w:p>
    <w:p w:rsidR="00924B6B" w:rsidRDefault="00D26373">
      <w:pPr>
        <w:spacing w:line="360" w:lineRule="auto"/>
        <w:jc w:val="both"/>
        <w:rPr>
          <w:rFonts w:cs="Arial"/>
          <w:sz w:val="24"/>
          <w:rtl/>
        </w:rPr>
      </w:pPr>
      <w:r>
        <w:rPr>
          <w:rFonts w:cs="Arial"/>
          <w:sz w:val="24"/>
          <w:rtl/>
        </w:rPr>
        <w:lastRenderedPageBreak/>
        <w:t xml:space="preserve">     המכנה המשותף בפסיקה המוזכרת לעיל הינו</w:t>
      </w:r>
      <w:r>
        <w:rPr>
          <w:rFonts w:cs="Arial" w:hint="cs"/>
          <w:sz w:val="24"/>
          <w:rtl/>
        </w:rPr>
        <w:t xml:space="preserve">, </w:t>
      </w:r>
      <w:r>
        <w:rPr>
          <w:rFonts w:cs="Arial"/>
          <w:sz w:val="24"/>
          <w:rtl/>
        </w:rPr>
        <w:t>העדר השלמה עם שלילת ההגנות שמקנה משפט העבודה למבצע עבודה אישית, רק בשל היווצרותן של תבניות העסקה בלתי שגרתיות או שונות מאלה שהיו מוכרות קודם לכן. בנוסף, מדגישה ה</w:t>
      </w:r>
      <w:r>
        <w:rPr>
          <w:rFonts w:cs="Arial" w:hint="cs"/>
          <w:sz w:val="24"/>
          <w:rtl/>
        </w:rPr>
        <w:t>הלכה הפסוקה</w:t>
      </w:r>
      <w:r>
        <w:rPr>
          <w:rFonts w:cs="Arial"/>
          <w:sz w:val="24"/>
          <w:rtl/>
        </w:rPr>
        <w:t xml:space="preserve"> את הצורך להעניק זכויות, מכוח משפט העבודה,</w:t>
      </w:r>
      <w:r>
        <w:rPr>
          <w:rFonts w:cs="Arial" w:hint="cs"/>
          <w:sz w:val="24"/>
          <w:rtl/>
        </w:rPr>
        <w:t xml:space="preserve"> </w:t>
      </w:r>
      <w:r>
        <w:rPr>
          <w:rFonts w:cs="Arial"/>
          <w:sz w:val="24"/>
          <w:rtl/>
        </w:rPr>
        <w:t xml:space="preserve">למבצע עבודה אישית המועסק במשך תקופה ממושכת אצל אותו מקבל עבודה. עם זאת, טרם הכריעה הפסיקה באופן מקיף וחד משמעי בשאלת היקף חובותיו וזכויותיו של מבצע עבודה אישית במקרים מסוג אלה.  </w:t>
      </w:r>
    </w:p>
    <w:p w:rsidR="00924B6B" w:rsidRDefault="00924B6B">
      <w:pPr>
        <w:pStyle w:val="BodyText"/>
        <w:rPr>
          <w:rFonts w:cs="Arial"/>
          <w:rtl/>
        </w:rPr>
      </w:pPr>
    </w:p>
    <w:p w:rsidR="00924B6B" w:rsidRDefault="00D26373">
      <w:pPr>
        <w:pStyle w:val="BodyText"/>
        <w:rPr>
          <w:rFonts w:cs="Arial"/>
          <w:rtl/>
        </w:rPr>
      </w:pPr>
      <w:r>
        <w:rPr>
          <w:rFonts w:cs="Arial"/>
        </w:rPr>
        <w:t>V</w:t>
      </w:r>
      <w:r>
        <w:rPr>
          <w:rFonts w:cs="Arial"/>
          <w:rtl/>
        </w:rPr>
        <w:t xml:space="preserve">. </w:t>
      </w:r>
      <w:r>
        <w:rPr>
          <w:rFonts w:cs="Arial" w:hint="cs"/>
          <w:b/>
          <w:bCs/>
          <w:u w:val="single"/>
          <w:rtl/>
        </w:rPr>
        <w:t xml:space="preserve">הענקת זכויות והגנות של משפט העבודה המגן למי שאינו </w:t>
      </w:r>
      <w:r>
        <w:rPr>
          <w:rFonts w:cs="Arial"/>
          <w:b/>
          <w:bCs/>
          <w:u w:val="single"/>
          <w:rtl/>
        </w:rPr>
        <w:t xml:space="preserve">נכלל בהגדרה של </w:t>
      </w:r>
      <w:r>
        <w:rPr>
          <w:rFonts w:cs="Arial" w:hint="cs"/>
          <w:b/>
          <w:bCs/>
          <w:u w:val="single"/>
          <w:rtl/>
        </w:rPr>
        <w:t>"עובד</w:t>
      </w:r>
      <w:r>
        <w:rPr>
          <w:rFonts w:cs="Arial" w:hint="cs"/>
          <w:rtl/>
        </w:rPr>
        <w:t xml:space="preserve">" </w:t>
      </w:r>
    </w:p>
    <w:p w:rsidR="00924B6B" w:rsidRDefault="00D26373">
      <w:pPr>
        <w:pStyle w:val="BodyText"/>
        <w:rPr>
          <w:rFonts w:cs="Arial"/>
          <w:rtl/>
        </w:rPr>
      </w:pPr>
      <w:r>
        <w:rPr>
          <w:rFonts w:cs="Arial" w:hint="cs"/>
          <w:rtl/>
        </w:rPr>
        <w:t>דרך נוספת להתמודד עם תבניות ההעסקה החדשה ותופעות החברתיות החמורות שהתגלו בשוק העבודה בשנים האחרונות בעטין היא, הענקת זכויות והגנות מכוח משפט העבודה המגן למי שלא הוגדר "עובד" על-פי המבחנים המקובלים. לשיטתי, במקרים מסוימים ניתן להחיל חלק מעקרונות משפט העבודה על ענפים נוספים של המשפט, לרבות המשפט המסחרי. הדבר נעשה זה מכבר בחקיקה ובהמשך אצביע על טעמים התומכים בעמדתי זו.</w:t>
      </w:r>
    </w:p>
    <w:p w:rsidR="00924B6B" w:rsidRDefault="00924B6B">
      <w:pPr>
        <w:pStyle w:val="BodyText"/>
        <w:rPr>
          <w:rFonts w:cs="Arial"/>
          <w:rtl/>
        </w:rPr>
      </w:pPr>
    </w:p>
    <w:p w:rsidR="00924B6B" w:rsidRDefault="00D26373">
      <w:pPr>
        <w:pStyle w:val="BodyText"/>
        <w:rPr>
          <w:rFonts w:cs="Arial"/>
          <w:b/>
          <w:bCs/>
          <w:u w:val="single"/>
          <w:rtl/>
        </w:rPr>
      </w:pPr>
      <w:r>
        <w:rPr>
          <w:rFonts w:cs="Arial"/>
          <w:rtl/>
        </w:rPr>
        <w:t xml:space="preserve">1. </w:t>
      </w:r>
      <w:r>
        <w:rPr>
          <w:rFonts w:cs="Arial" w:hint="cs"/>
          <w:b/>
          <w:bCs/>
          <w:u w:val="single"/>
          <w:rtl/>
        </w:rPr>
        <w:t>חקיקה</w:t>
      </w:r>
      <w:r>
        <w:rPr>
          <w:rFonts w:cs="Arial"/>
          <w:b/>
          <w:bCs/>
          <w:u w:val="single"/>
          <w:rtl/>
        </w:rPr>
        <w:t xml:space="preserve"> ישראלית</w:t>
      </w:r>
    </w:p>
    <w:p w:rsidR="00924B6B" w:rsidRDefault="00D26373">
      <w:pPr>
        <w:pStyle w:val="BodyText"/>
        <w:rPr>
          <w:rFonts w:cs="Arial"/>
          <w:rtl/>
        </w:rPr>
      </w:pPr>
      <w:r>
        <w:rPr>
          <w:rFonts w:cs="Arial" w:hint="cs"/>
          <w:rtl/>
        </w:rPr>
        <w:t xml:space="preserve">המחוקק הישראלי הכיר מפורשות במספר דברי חקיקה, </w:t>
      </w:r>
      <w:r>
        <w:rPr>
          <w:rFonts w:cs="Arial"/>
          <w:rtl/>
        </w:rPr>
        <w:t>במצבים</w:t>
      </w:r>
      <w:r>
        <w:rPr>
          <w:rFonts w:cs="Arial" w:hint="cs"/>
          <w:rtl/>
        </w:rPr>
        <w:t xml:space="preserve"> </w:t>
      </w:r>
      <w:r>
        <w:rPr>
          <w:rFonts w:cs="Arial"/>
          <w:rtl/>
        </w:rPr>
        <w:t xml:space="preserve">בהם </w:t>
      </w:r>
      <w:r>
        <w:rPr>
          <w:rFonts w:cs="Arial" w:hint="cs"/>
          <w:rtl/>
        </w:rPr>
        <w:t>הוטלו חובות והוענקו זכויות</w:t>
      </w:r>
      <w:r>
        <w:rPr>
          <w:rFonts w:cs="Arial"/>
          <w:rtl/>
        </w:rPr>
        <w:t xml:space="preserve"> המוקנות</w:t>
      </w:r>
      <w:r>
        <w:rPr>
          <w:rFonts w:cs="Arial" w:hint="cs"/>
          <w:rtl/>
        </w:rPr>
        <w:t>, דרך כלל,</w:t>
      </w:r>
      <w:r>
        <w:rPr>
          <w:rFonts w:cs="Arial"/>
          <w:rtl/>
        </w:rPr>
        <w:t xml:space="preserve"> ל"עובד" גם למבצע עבודה שאינו</w:t>
      </w:r>
      <w:r>
        <w:rPr>
          <w:rFonts w:cs="Arial" w:hint="cs"/>
          <w:rtl/>
        </w:rPr>
        <w:t xml:space="preserve"> בגדר</w:t>
      </w:r>
      <w:r>
        <w:rPr>
          <w:rFonts w:cs="Arial"/>
          <w:rtl/>
        </w:rPr>
        <w:t xml:space="preserve"> "עובד". ב</w:t>
      </w:r>
      <w:r>
        <w:rPr>
          <w:rFonts w:cs="Arial" w:hint="cs"/>
          <w:rtl/>
        </w:rPr>
        <w:t>ה במידה, הוטלו</w:t>
      </w:r>
      <w:r>
        <w:rPr>
          <w:rFonts w:cs="Arial"/>
          <w:rtl/>
        </w:rPr>
        <w:t xml:space="preserve"> חובות </w:t>
      </w:r>
      <w:r>
        <w:rPr>
          <w:rFonts w:cs="Arial" w:hint="cs"/>
          <w:rtl/>
        </w:rPr>
        <w:t>המוטלות, דרך כלל, ע</w:t>
      </w:r>
      <w:r>
        <w:rPr>
          <w:rFonts w:cs="Arial"/>
          <w:rtl/>
        </w:rPr>
        <w:t xml:space="preserve">ל מעסיק גם על מי שאינו מעסיקו של מבצע העבודה. להלן </w:t>
      </w:r>
      <w:r>
        <w:rPr>
          <w:rFonts w:cs="Arial" w:hint="cs"/>
          <w:rtl/>
        </w:rPr>
        <w:t xml:space="preserve">אמנה </w:t>
      </w:r>
      <w:r>
        <w:rPr>
          <w:rFonts w:cs="Arial"/>
          <w:rtl/>
        </w:rPr>
        <w:t>מספר דוגמאות:</w:t>
      </w:r>
    </w:p>
    <w:p w:rsidR="00924B6B" w:rsidRDefault="00924B6B">
      <w:pPr>
        <w:pStyle w:val="BodyText"/>
        <w:rPr>
          <w:rFonts w:cs="Arial"/>
          <w:rtl/>
        </w:rPr>
      </w:pPr>
    </w:p>
    <w:p w:rsidR="00924B6B" w:rsidRDefault="00D26373">
      <w:pPr>
        <w:pStyle w:val="BodyText"/>
        <w:rPr>
          <w:rFonts w:cs="Arial"/>
          <w:rtl/>
        </w:rPr>
      </w:pPr>
      <w:r>
        <w:rPr>
          <w:rFonts w:cs="Arial"/>
          <w:b/>
          <w:bCs/>
          <w:rtl/>
        </w:rPr>
        <w:t>א.</w:t>
      </w:r>
      <w:r>
        <w:rPr>
          <w:rFonts w:cs="Arial"/>
          <w:rtl/>
        </w:rPr>
        <w:t xml:space="preserve"> </w:t>
      </w:r>
      <w:r>
        <w:rPr>
          <w:rFonts w:cs="Arial"/>
          <w:b/>
          <w:bCs/>
          <w:rtl/>
        </w:rPr>
        <w:t>חקיקת הבטיחות בעבודה</w:t>
      </w:r>
      <w:r>
        <w:rPr>
          <w:rStyle w:val="FootnoteReference"/>
          <w:rtl/>
        </w:rPr>
        <w:footnoteReference w:id="20"/>
      </w:r>
      <w:r>
        <w:rPr>
          <w:rFonts w:cs="Arial"/>
          <w:rtl/>
        </w:rPr>
        <w:t xml:space="preserve"> מטילה אחריות לבטיחותו של מבצע עבודה באתר או במפעל, על מי שמחזיק או מנהל מפעל, אף אם אינו מעסיקו של מבצע העבודה. </w:t>
      </w:r>
    </w:p>
    <w:p w:rsidR="00924B6B" w:rsidRDefault="00924B6B">
      <w:pPr>
        <w:pStyle w:val="BodyText"/>
        <w:rPr>
          <w:rFonts w:cs="Arial"/>
          <w:rtl/>
        </w:rPr>
      </w:pPr>
    </w:p>
    <w:p w:rsidR="00924B6B" w:rsidRDefault="00D26373">
      <w:pPr>
        <w:pStyle w:val="BodyText"/>
        <w:rPr>
          <w:rFonts w:cs="Arial"/>
          <w:rtl/>
        </w:rPr>
      </w:pPr>
      <w:r>
        <w:rPr>
          <w:rFonts w:cs="Arial"/>
          <w:b/>
          <w:bCs/>
          <w:rtl/>
        </w:rPr>
        <w:t>ב.</w:t>
      </w:r>
      <w:r>
        <w:rPr>
          <w:rFonts w:cs="Arial"/>
          <w:rtl/>
        </w:rPr>
        <w:t xml:space="preserve"> סעיף 9א(א) ל</w:t>
      </w:r>
      <w:r>
        <w:rPr>
          <w:rFonts w:cs="Arial"/>
          <w:b/>
          <w:bCs/>
          <w:rtl/>
        </w:rPr>
        <w:t>חוק שעות עבודה ומנוחה, התשי"א – 1951</w:t>
      </w:r>
      <w:r>
        <w:rPr>
          <w:rFonts w:cs="Arial"/>
          <w:rtl/>
        </w:rPr>
        <w:t xml:space="preserve"> </w:t>
      </w:r>
      <w:r>
        <w:rPr>
          <w:rFonts w:cs="Arial" w:hint="cs"/>
          <w:rtl/>
        </w:rPr>
        <w:t xml:space="preserve">(להלן: </w:t>
      </w:r>
      <w:r>
        <w:rPr>
          <w:rFonts w:cs="Arial" w:hint="cs"/>
          <w:b/>
          <w:bCs/>
          <w:rtl/>
        </w:rPr>
        <w:t>חוק שעות עבודה ומנוחה</w:t>
      </w:r>
      <w:r>
        <w:rPr>
          <w:rFonts w:cs="Arial" w:hint="cs"/>
          <w:rtl/>
        </w:rPr>
        <w:t xml:space="preserve">) </w:t>
      </w:r>
      <w:r>
        <w:rPr>
          <w:rFonts w:cs="Arial"/>
          <w:rtl/>
        </w:rPr>
        <w:t>אוסר על בעל בית מלאכה לעבוד במנוחה השבועית בבית מלאכתו</w:t>
      </w:r>
      <w:r>
        <w:rPr>
          <w:rFonts w:cs="Arial" w:hint="cs"/>
          <w:rtl/>
        </w:rPr>
        <w:t>,</w:t>
      </w:r>
      <w:r>
        <w:rPr>
          <w:rFonts w:cs="Arial"/>
          <w:rtl/>
        </w:rPr>
        <w:t xml:space="preserve"> אוסר על בעל מפעל תעשייה לעבוד במפעלו ואוסר על סוחר ובעל חנות לעבוד בחנותו. </w:t>
      </w:r>
      <w:r>
        <w:rPr>
          <w:rFonts w:cs="Arial" w:hint="cs"/>
          <w:rtl/>
        </w:rPr>
        <w:t>הווה אומר</w:t>
      </w:r>
      <w:r>
        <w:rPr>
          <w:rFonts w:cs="Arial"/>
          <w:rtl/>
        </w:rPr>
        <w:t>, החוק מעניק הגנה מכוח משפט העבודה ל</w:t>
      </w:r>
      <w:r>
        <w:rPr>
          <w:rFonts w:cs="Arial" w:hint="cs"/>
          <w:rtl/>
        </w:rPr>
        <w:t>"</w:t>
      </w:r>
      <w:r>
        <w:rPr>
          <w:rFonts w:cs="Arial"/>
          <w:rtl/>
        </w:rPr>
        <w:t>עצמאים</w:t>
      </w:r>
      <w:r>
        <w:rPr>
          <w:rFonts w:cs="Arial" w:hint="cs"/>
          <w:rtl/>
        </w:rPr>
        <w:t>"</w:t>
      </w:r>
      <w:r>
        <w:rPr>
          <w:rFonts w:cs="Arial"/>
          <w:rtl/>
        </w:rPr>
        <w:t>. יתרה מזו, סעיף 9א(ב) ל</w:t>
      </w:r>
      <w:r>
        <w:rPr>
          <w:rFonts w:cs="Arial"/>
          <w:b/>
          <w:bCs/>
          <w:rtl/>
        </w:rPr>
        <w:t>חוק שעות עבודה ומנוחה</w:t>
      </w:r>
      <w:r>
        <w:rPr>
          <w:rFonts w:cs="Arial"/>
          <w:rtl/>
        </w:rPr>
        <w:t xml:space="preserve"> מעניק הגנה מכוח משפט העבודה לחברי אגודה שיתופית.</w:t>
      </w:r>
    </w:p>
    <w:p w:rsidR="00924B6B" w:rsidRDefault="00924B6B">
      <w:pPr>
        <w:pStyle w:val="BodyText"/>
        <w:rPr>
          <w:rFonts w:cs="Arial"/>
          <w:rtl/>
        </w:rPr>
      </w:pPr>
    </w:p>
    <w:p w:rsidR="00924B6B" w:rsidRDefault="00D26373">
      <w:pPr>
        <w:pStyle w:val="BodyText"/>
        <w:rPr>
          <w:rFonts w:cs="Arial"/>
          <w:rtl/>
        </w:rPr>
      </w:pPr>
      <w:r>
        <w:rPr>
          <w:rFonts w:cs="Arial"/>
          <w:b/>
          <w:bCs/>
          <w:rtl/>
        </w:rPr>
        <w:t>ג.</w:t>
      </w:r>
      <w:r>
        <w:rPr>
          <w:rFonts w:cs="Arial"/>
          <w:rtl/>
        </w:rPr>
        <w:t xml:space="preserve"> ה</w:t>
      </w:r>
      <w:r>
        <w:rPr>
          <w:rFonts w:cs="Arial"/>
          <w:b/>
          <w:bCs/>
          <w:rtl/>
        </w:rPr>
        <w:t>חוק למניעת הטרדה מינית, תשנ"ח – 1998</w:t>
      </w:r>
      <w:r>
        <w:rPr>
          <w:rFonts w:cs="Arial"/>
          <w:rtl/>
        </w:rPr>
        <w:t xml:space="preserve"> מטיל אחריות על מעסיק בגין הטרד</w:t>
      </w:r>
      <w:r>
        <w:rPr>
          <w:rFonts w:cs="Arial" w:hint="cs"/>
          <w:rtl/>
        </w:rPr>
        <w:t>ה</w:t>
      </w:r>
      <w:r>
        <w:rPr>
          <w:rFonts w:cs="Arial"/>
          <w:rtl/>
        </w:rPr>
        <w:t xml:space="preserve"> מינית של ממונה מטעמו שאינו עובד (סעיף 7(ג) ל</w:t>
      </w:r>
      <w:r>
        <w:rPr>
          <w:rFonts w:cs="Arial"/>
          <w:b/>
          <w:bCs/>
          <w:rtl/>
        </w:rPr>
        <w:t>חוק</w:t>
      </w:r>
      <w:r>
        <w:rPr>
          <w:rFonts w:cs="Arial"/>
          <w:rtl/>
        </w:rPr>
        <w:t>)</w:t>
      </w:r>
      <w:r>
        <w:rPr>
          <w:rFonts w:cs="Arial" w:hint="cs"/>
          <w:rtl/>
        </w:rPr>
        <w:t xml:space="preserve">. כמו כן, </w:t>
      </w:r>
      <w:r>
        <w:rPr>
          <w:rFonts w:cs="Arial"/>
          <w:rtl/>
        </w:rPr>
        <w:t xml:space="preserve">מעניק </w:t>
      </w:r>
      <w:r>
        <w:rPr>
          <w:rFonts w:cs="Arial" w:hint="cs"/>
          <w:rtl/>
        </w:rPr>
        <w:t xml:space="preserve">החוק </w:t>
      </w:r>
      <w:r>
        <w:rPr>
          <w:rFonts w:cs="Arial"/>
          <w:rtl/>
        </w:rPr>
        <w:t xml:space="preserve">הגנה </w:t>
      </w:r>
      <w:r>
        <w:rPr>
          <w:rFonts w:cs="Arial" w:hint="cs"/>
          <w:rtl/>
        </w:rPr>
        <w:t>כ</w:t>
      </w:r>
      <w:r>
        <w:rPr>
          <w:rFonts w:cs="Arial"/>
          <w:rtl/>
        </w:rPr>
        <w:t xml:space="preserve">נגד הטרדה מינית על ידי מעסיק </w:t>
      </w:r>
      <w:r>
        <w:rPr>
          <w:rFonts w:cs="Arial" w:hint="cs"/>
          <w:rtl/>
        </w:rPr>
        <w:t>ל</w:t>
      </w:r>
      <w:r>
        <w:rPr>
          <w:rFonts w:cs="Arial"/>
          <w:rtl/>
        </w:rPr>
        <w:t xml:space="preserve">אנשים </w:t>
      </w:r>
      <w:r>
        <w:rPr>
          <w:rFonts w:cs="Arial" w:hint="cs"/>
          <w:rtl/>
        </w:rPr>
        <w:t xml:space="preserve">מסוימים </w:t>
      </w:r>
      <w:r>
        <w:rPr>
          <w:rFonts w:cs="Arial"/>
          <w:rtl/>
        </w:rPr>
        <w:t xml:space="preserve">הנמצאים במקום העבודה, אך אינם עובדי המעסיק, כגון </w:t>
      </w:r>
      <w:r>
        <w:rPr>
          <w:rFonts w:cs="Arial"/>
          <w:rtl/>
        </w:rPr>
        <w:lastRenderedPageBreak/>
        <w:t>עובדי קבלני כוח אדם (סעיף 9 ל</w:t>
      </w:r>
      <w:r>
        <w:rPr>
          <w:rFonts w:cs="Arial"/>
          <w:b/>
          <w:bCs/>
          <w:rtl/>
        </w:rPr>
        <w:t>חוק</w:t>
      </w:r>
      <w:r>
        <w:rPr>
          <w:rFonts w:cs="Arial"/>
          <w:rtl/>
        </w:rPr>
        <w:t>). בדומה, לצורך החוק</w:t>
      </w:r>
      <w:r>
        <w:rPr>
          <w:rFonts w:cs="Arial" w:hint="cs"/>
          <w:rtl/>
        </w:rPr>
        <w:t>,</w:t>
      </w:r>
      <w:r>
        <w:rPr>
          <w:rFonts w:cs="Arial"/>
          <w:rtl/>
        </w:rPr>
        <w:t xml:space="preserve"> מורה או מרצה נחשבים "מעסיקים" ותלמידים וסטודנטים נחשבים "עובדים" (סעיף 7(ז) ל</w:t>
      </w:r>
      <w:r>
        <w:rPr>
          <w:rFonts w:cs="Arial"/>
          <w:b/>
          <w:bCs/>
          <w:rtl/>
        </w:rPr>
        <w:t>חוק</w:t>
      </w:r>
      <w:r>
        <w:rPr>
          <w:rFonts w:cs="Arial"/>
          <w:rtl/>
        </w:rPr>
        <w:t xml:space="preserve">). </w:t>
      </w:r>
      <w:r>
        <w:rPr>
          <w:rStyle w:val="FootnoteReference"/>
          <w:rtl/>
        </w:rPr>
        <w:footnoteReference w:id="21"/>
      </w:r>
      <w:r>
        <w:rPr>
          <w:rFonts w:cs="Arial"/>
          <w:rtl/>
        </w:rPr>
        <w:t xml:space="preserve">  </w:t>
      </w:r>
    </w:p>
    <w:p w:rsidR="00924B6B" w:rsidRDefault="00924B6B">
      <w:pPr>
        <w:pStyle w:val="BodyText"/>
        <w:rPr>
          <w:rFonts w:cs="Arial"/>
          <w:rtl/>
        </w:rPr>
      </w:pPr>
    </w:p>
    <w:p w:rsidR="00924B6B" w:rsidRDefault="00D26373">
      <w:pPr>
        <w:pStyle w:val="BodyText"/>
        <w:rPr>
          <w:rFonts w:cs="Arial"/>
          <w:rtl/>
        </w:rPr>
      </w:pPr>
      <w:r>
        <w:rPr>
          <w:rFonts w:cs="Arial"/>
          <w:b/>
          <w:bCs/>
          <w:rtl/>
        </w:rPr>
        <w:t>ד.</w:t>
      </w:r>
      <w:r>
        <w:rPr>
          <w:rFonts w:cs="Arial"/>
          <w:rtl/>
        </w:rPr>
        <w:t xml:space="preserve"> ביטוי למגמות אלה ניתן למצוא גם בהוראותי</w:t>
      </w:r>
      <w:r>
        <w:rPr>
          <w:rFonts w:cs="Arial" w:hint="cs"/>
          <w:rtl/>
        </w:rPr>
        <w:t>הם</w:t>
      </w:r>
      <w:r>
        <w:rPr>
          <w:rFonts w:cs="Arial"/>
          <w:rtl/>
        </w:rPr>
        <w:t xml:space="preserve"> של</w:t>
      </w:r>
      <w:r>
        <w:rPr>
          <w:rFonts w:cs="Arial" w:hint="cs"/>
          <w:rtl/>
        </w:rPr>
        <w:t xml:space="preserve"> שני חוקים נוספים:</w:t>
      </w:r>
      <w:r>
        <w:rPr>
          <w:rFonts w:cs="Arial"/>
          <w:rtl/>
        </w:rPr>
        <w:t xml:space="preserve"> </w:t>
      </w:r>
    </w:p>
    <w:p w:rsidR="00924B6B" w:rsidRDefault="00D26373">
      <w:pPr>
        <w:pStyle w:val="BodyText"/>
        <w:rPr>
          <w:rFonts w:cs="Arial"/>
          <w:rtl/>
        </w:rPr>
      </w:pPr>
      <w:r>
        <w:rPr>
          <w:rFonts w:cs="Arial" w:hint="cs"/>
          <w:rtl/>
        </w:rPr>
        <w:t xml:space="preserve">[1] </w:t>
      </w:r>
      <w:r>
        <w:rPr>
          <w:rFonts w:cs="Arial"/>
          <w:b/>
          <w:bCs/>
          <w:rtl/>
        </w:rPr>
        <w:t>חוק העסקת עובדים על ידי קבלני כוח אדם (תיקון), התש"ס – 2000</w:t>
      </w:r>
      <w:r>
        <w:rPr>
          <w:rFonts w:cs="Arial"/>
          <w:rtl/>
        </w:rPr>
        <w:t>, בו נקבע בסעיף 2, כי עובד של קבלן כוח אדם לא יועסק אצל מעסיק בפועל תקופה העולה על תשעה חודשים רצופים, ואילו בסעיף 3 לחוק נקבע, כדלקמן:</w:t>
      </w:r>
    </w:p>
    <w:p w:rsidR="00924B6B" w:rsidRDefault="00924B6B">
      <w:pPr>
        <w:spacing w:line="360" w:lineRule="auto"/>
        <w:jc w:val="both"/>
        <w:rPr>
          <w:rFonts w:cs="Arial"/>
          <w:sz w:val="24"/>
          <w:rtl/>
        </w:rPr>
      </w:pPr>
    </w:p>
    <w:p w:rsidR="00924B6B" w:rsidRDefault="00D26373">
      <w:pPr>
        <w:ind w:left="720"/>
        <w:jc w:val="both"/>
        <w:rPr>
          <w:rFonts w:cs="Arial"/>
          <w:sz w:val="24"/>
          <w:rtl/>
        </w:rPr>
      </w:pPr>
      <w:r>
        <w:rPr>
          <w:rFonts w:cs="Arial"/>
          <w:sz w:val="24"/>
          <w:rtl/>
        </w:rPr>
        <w:t>” 3. במקום סעיף 13 לחוק העיקרי יבוא:</w:t>
      </w:r>
    </w:p>
    <w:p w:rsidR="00924B6B" w:rsidRDefault="00D26373">
      <w:pPr>
        <w:ind w:left="720"/>
        <w:jc w:val="both"/>
        <w:rPr>
          <w:rFonts w:cs="Arial"/>
          <w:sz w:val="24"/>
          <w:rtl/>
        </w:rPr>
      </w:pPr>
      <w:r>
        <w:rPr>
          <w:rFonts w:cs="Arial"/>
          <w:sz w:val="24"/>
          <w:rtl/>
        </w:rPr>
        <w:t>13(א). תנאי העבודה, ובמקום שיש בו הסכם קיבוצי – הוראות ההסכם הקיבוצי, החלים על עובדים במקום העבודה שבו עובדים גם עובדי קבלן כוח אדם, יחולו, לפי העניין, על העובדים של קבלן כוח האדם המועסקים באותו מקום עבודה, בהתאמה, בין היתר, לסוג העבודה ולותק בעבודה אצל המעסיק בפועל.</w:t>
      </w:r>
    </w:p>
    <w:p w:rsidR="00924B6B" w:rsidRDefault="00D26373">
      <w:pPr>
        <w:ind w:left="720"/>
        <w:jc w:val="both"/>
        <w:rPr>
          <w:rFonts w:cs="Arial"/>
          <w:sz w:val="24"/>
          <w:rtl/>
        </w:rPr>
      </w:pPr>
      <w:r>
        <w:rPr>
          <w:rFonts w:cs="Arial"/>
          <w:sz w:val="24"/>
          <w:rtl/>
        </w:rPr>
        <w:t>(ב)...".</w:t>
      </w:r>
    </w:p>
    <w:p w:rsidR="00924B6B" w:rsidRDefault="00924B6B">
      <w:pPr>
        <w:spacing w:line="360" w:lineRule="auto"/>
        <w:jc w:val="both"/>
        <w:rPr>
          <w:rFonts w:cs="Arial"/>
          <w:sz w:val="24"/>
          <w:rtl/>
        </w:rPr>
      </w:pPr>
    </w:p>
    <w:p w:rsidR="00924B6B" w:rsidRDefault="00D26373">
      <w:pPr>
        <w:spacing w:line="360" w:lineRule="auto"/>
        <w:jc w:val="both"/>
        <w:rPr>
          <w:rFonts w:cs="Arial"/>
          <w:sz w:val="24"/>
          <w:rtl/>
        </w:rPr>
      </w:pPr>
      <w:r>
        <w:rPr>
          <w:rFonts w:cs="Arial" w:hint="cs"/>
          <w:sz w:val="24"/>
          <w:rtl/>
        </w:rPr>
        <w:t xml:space="preserve">[2] </w:t>
      </w:r>
      <w:r>
        <w:rPr>
          <w:rFonts w:cs="Arial" w:hint="cs"/>
          <w:b/>
          <w:bCs/>
          <w:sz w:val="24"/>
          <w:rtl/>
        </w:rPr>
        <w:t xml:space="preserve">חוק שוויון הזדמנויות בעבודה (תיקון מס' 7), התשס"א </w:t>
      </w:r>
      <w:r>
        <w:rPr>
          <w:rFonts w:cs="Arial"/>
          <w:b/>
          <w:bCs/>
          <w:sz w:val="24"/>
          <w:rtl/>
        </w:rPr>
        <w:t>–</w:t>
      </w:r>
      <w:r>
        <w:rPr>
          <w:rFonts w:cs="Arial" w:hint="cs"/>
          <w:b/>
          <w:bCs/>
          <w:sz w:val="24"/>
          <w:rtl/>
        </w:rPr>
        <w:t xml:space="preserve"> 2001</w:t>
      </w:r>
      <w:r>
        <w:rPr>
          <w:rFonts w:cs="Arial" w:hint="cs"/>
          <w:sz w:val="24"/>
          <w:rtl/>
        </w:rPr>
        <w:t>, בו נקבע בסעיף 2 כדלקמן:</w:t>
      </w:r>
    </w:p>
    <w:p w:rsidR="00924B6B" w:rsidRDefault="00D26373">
      <w:pPr>
        <w:spacing w:line="360" w:lineRule="auto"/>
        <w:jc w:val="both"/>
        <w:rPr>
          <w:rFonts w:cs="Arial"/>
          <w:sz w:val="24"/>
          <w:rtl/>
        </w:rPr>
      </w:pPr>
      <w:r>
        <w:rPr>
          <w:rFonts w:cs="Arial" w:hint="cs"/>
          <w:sz w:val="24"/>
          <w:rtl/>
        </w:rPr>
        <w:t xml:space="preserve">"2. בסעיף 2 לחוק העיקרי </w:t>
      </w:r>
      <w:r>
        <w:rPr>
          <w:rFonts w:cs="Arial"/>
          <w:sz w:val="24"/>
          <w:rtl/>
        </w:rPr>
        <w:t>–</w:t>
      </w:r>
      <w:r>
        <w:rPr>
          <w:rFonts w:cs="Arial" w:hint="cs"/>
          <w:sz w:val="24"/>
          <w:rtl/>
        </w:rPr>
        <w:t xml:space="preserve"> </w:t>
      </w:r>
    </w:p>
    <w:p w:rsidR="00924B6B" w:rsidRDefault="00D26373">
      <w:pPr>
        <w:spacing w:line="360" w:lineRule="auto"/>
        <w:jc w:val="both"/>
        <w:rPr>
          <w:rFonts w:cs="Arial"/>
          <w:sz w:val="24"/>
          <w:rtl/>
        </w:rPr>
      </w:pPr>
      <w:r>
        <w:rPr>
          <w:rFonts w:cs="Arial" w:hint="cs"/>
          <w:sz w:val="24"/>
          <w:rtl/>
        </w:rPr>
        <w:t>(1) אחרי סעיף קטן (א) יבוא:</w:t>
      </w:r>
    </w:p>
    <w:p w:rsidR="00924B6B" w:rsidRDefault="00D26373">
      <w:pPr>
        <w:ind w:left="720" w:hanging="720"/>
        <w:jc w:val="both"/>
        <w:rPr>
          <w:rFonts w:cs="Arial"/>
          <w:sz w:val="24"/>
          <w:rtl/>
        </w:rPr>
      </w:pPr>
      <w:r>
        <w:rPr>
          <w:rFonts w:cs="Arial" w:hint="cs"/>
          <w:sz w:val="24"/>
          <w:rtl/>
        </w:rPr>
        <w:tab/>
        <w:t>"(א1)(1) לא יפלה מעסיק בפועל בין עובדים של קבלן כוח אדם המועסקים אצלו, וכן לא יפלה בין מועמדים לעבודה אצלו שהופנו אליו על ידי קבלן כוח אדם בכל הקשור לקבלה לעבודה, להפסקת עבודה ולתנאים במקום העבודה, והכל מחמת הטעמים המפורטים בסעיף קטן (א).</w:t>
      </w:r>
    </w:p>
    <w:p w:rsidR="00924B6B" w:rsidRDefault="00D26373">
      <w:pPr>
        <w:ind w:left="720" w:hanging="720"/>
        <w:jc w:val="both"/>
        <w:rPr>
          <w:rFonts w:hAnsi="Arial" w:cs="Arial"/>
          <w:sz w:val="24"/>
          <w:rtl/>
        </w:rPr>
      </w:pPr>
      <w:r>
        <w:rPr>
          <w:rFonts w:cs="Arial" w:hint="cs"/>
          <w:sz w:val="24"/>
          <w:rtl/>
        </w:rPr>
        <w:tab/>
        <w:t>(2) מעסיק בפועל לא יציע לקבלן כוח אדם, לא יבקש ולא ידרוש ממנו להפלות כאמור בסעיף קטן (א) בין קבלן כוח אדם המועסקים אצל המעסיק בפועל או בין המועמדים לעבודה....</w:t>
      </w:r>
    </w:p>
    <w:p w:rsidR="00924B6B" w:rsidRDefault="00924B6B">
      <w:pPr>
        <w:ind w:left="720" w:hanging="720"/>
        <w:jc w:val="both"/>
        <w:rPr>
          <w:rFonts w:hAnsi="Arial" w:cs="Arial"/>
          <w:sz w:val="24"/>
          <w:rtl/>
        </w:rPr>
      </w:pPr>
    </w:p>
    <w:p w:rsidR="00924B6B" w:rsidRDefault="00D26373">
      <w:pPr>
        <w:spacing w:line="360" w:lineRule="auto"/>
        <w:jc w:val="both"/>
        <w:rPr>
          <w:rtl/>
        </w:rPr>
      </w:pPr>
      <w:r>
        <w:rPr>
          <w:rFonts w:hAnsi="Arial" w:cs="Arial"/>
          <w:b/>
          <w:bCs/>
          <w:rtl/>
        </w:rPr>
        <w:t>ה.</w:t>
      </w:r>
      <w:r>
        <w:rPr>
          <w:rFonts w:hAnsi="Arial" w:cs="Arial" w:hint="cs"/>
          <w:rtl/>
        </w:rPr>
        <w:t xml:space="preserve"> נוסף על האמור, ישנם ענפים מסוימים ב</w:t>
      </w:r>
      <w:r>
        <w:rPr>
          <w:rFonts w:hAnsi="Arial" w:cs="Arial" w:hint="cs"/>
          <w:b/>
          <w:bCs/>
          <w:rtl/>
        </w:rPr>
        <w:t xml:space="preserve">חוק הביטוח הלאומי (נוסח משולב), תשנ"ה </w:t>
      </w:r>
      <w:r>
        <w:rPr>
          <w:rFonts w:hAnsi="Arial" w:cs="Arial"/>
          <w:b/>
          <w:bCs/>
          <w:rtl/>
        </w:rPr>
        <w:t>–</w:t>
      </w:r>
      <w:r>
        <w:rPr>
          <w:rFonts w:hAnsi="Arial" w:cs="Arial" w:hint="cs"/>
          <w:b/>
          <w:bCs/>
          <w:rtl/>
        </w:rPr>
        <w:t xml:space="preserve"> 1995</w:t>
      </w:r>
      <w:r>
        <w:rPr>
          <w:rFonts w:hAnsi="Arial" w:cs="Arial" w:hint="cs"/>
          <w:rtl/>
        </w:rPr>
        <w:t xml:space="preserve"> (להלן: </w:t>
      </w:r>
      <w:r>
        <w:rPr>
          <w:rFonts w:hAnsi="Arial" w:cs="Arial" w:hint="cs"/>
          <w:b/>
          <w:bCs/>
          <w:rtl/>
        </w:rPr>
        <w:t>חוק הביטוח הלאומי</w:t>
      </w:r>
      <w:r>
        <w:rPr>
          <w:rFonts w:hAnsi="Arial" w:cs="Arial" w:hint="cs"/>
          <w:rtl/>
        </w:rPr>
        <w:t>) החלים גם על עצמאים או על מי שאינם נופלים בגדר "עובד".</w:t>
      </w:r>
    </w:p>
    <w:p w:rsidR="00924B6B" w:rsidRDefault="00D26373">
      <w:pPr>
        <w:pStyle w:val="BodyText"/>
        <w:rPr>
          <w:rFonts w:cs="Arial"/>
          <w:rtl/>
        </w:rPr>
      </w:pPr>
      <w:r>
        <w:rPr>
          <w:rFonts w:cs="Arial" w:hint="cs"/>
          <w:rtl/>
        </w:rPr>
        <w:t xml:space="preserve">    זאת ועוד, על הענקת זכויות של עובד למבצע עבודה שאינו עובד, כאמור לעיל, יש לציין את התוצאה המעשית של יישום מבחן התכלית, על פיו אותו מבצע עבודה יכול ליהנות מהזכויות וההגנות המוענקות ל"עובד" מכוח חוק עבודה מגן אחד, אך לא להיחשב כ"עובד" מכוח חוק מגן אחר.</w:t>
      </w:r>
    </w:p>
    <w:p w:rsidR="00924B6B" w:rsidRDefault="00D26373">
      <w:pPr>
        <w:spacing w:line="360" w:lineRule="auto"/>
        <w:jc w:val="both"/>
        <w:rPr>
          <w:rFonts w:cs="Arial"/>
          <w:sz w:val="24"/>
          <w:rtl/>
        </w:rPr>
      </w:pPr>
      <w:r>
        <w:rPr>
          <w:rFonts w:cs="Arial" w:hint="cs"/>
          <w:sz w:val="24"/>
          <w:rtl/>
        </w:rPr>
        <w:t xml:space="preserve">     אף </w:t>
      </w:r>
      <w:r>
        <w:rPr>
          <w:rFonts w:cs="Arial"/>
          <w:sz w:val="24"/>
          <w:rtl/>
        </w:rPr>
        <w:t>בפסיקה של בית המשפט העליון</w:t>
      </w:r>
      <w:r>
        <w:rPr>
          <w:rFonts w:cs="Arial" w:hint="cs"/>
          <w:sz w:val="24"/>
          <w:rtl/>
        </w:rPr>
        <w:t xml:space="preserve"> </w:t>
      </w:r>
      <w:r>
        <w:rPr>
          <w:rFonts w:cs="Arial"/>
          <w:sz w:val="24"/>
          <w:rtl/>
        </w:rPr>
        <w:t>ניתן לאתר ניצנים של הענקת זכויות</w:t>
      </w:r>
      <w:r>
        <w:rPr>
          <w:rFonts w:cs="Arial" w:hint="cs"/>
          <w:sz w:val="24"/>
          <w:rtl/>
        </w:rPr>
        <w:t>,</w:t>
      </w:r>
      <w:r>
        <w:rPr>
          <w:rFonts w:cs="Arial"/>
          <w:sz w:val="24"/>
          <w:rtl/>
        </w:rPr>
        <w:t xml:space="preserve"> שנקבעו במשפט העבודה</w:t>
      </w:r>
      <w:r>
        <w:rPr>
          <w:rFonts w:cs="Arial" w:hint="cs"/>
          <w:sz w:val="24"/>
          <w:rtl/>
        </w:rPr>
        <w:t>,</w:t>
      </w:r>
      <w:r>
        <w:rPr>
          <w:rFonts w:cs="Arial"/>
          <w:sz w:val="24"/>
          <w:rtl/>
        </w:rPr>
        <w:t xml:space="preserve"> למבצעי עבודה שאינם נחשבים כ"עובדים" אלא כ"עצמאים" או "קבלנים". </w:t>
      </w:r>
      <w:r>
        <w:rPr>
          <w:rFonts w:cs="Arial" w:hint="cs"/>
          <w:sz w:val="24"/>
          <w:rtl/>
        </w:rPr>
        <w:t xml:space="preserve">בדומה, </w:t>
      </w:r>
      <w:r>
        <w:rPr>
          <w:rFonts w:cs="Arial"/>
          <w:b/>
          <w:bCs/>
          <w:sz w:val="24"/>
          <w:rtl/>
        </w:rPr>
        <w:lastRenderedPageBreak/>
        <w:t>בפרשת טרום שביט</w:t>
      </w:r>
      <w:r>
        <w:rPr>
          <w:rFonts w:cs="Arial" w:hint="cs"/>
          <w:b/>
          <w:bCs/>
          <w:sz w:val="24"/>
          <w:rtl/>
        </w:rPr>
        <w:t xml:space="preserve"> </w:t>
      </w:r>
      <w:r>
        <w:rPr>
          <w:rFonts w:cs="Arial"/>
          <w:sz w:val="24"/>
          <w:rtl/>
        </w:rPr>
        <w:t xml:space="preserve"> </w:t>
      </w:r>
      <w:r>
        <w:rPr>
          <w:rStyle w:val="FootnoteReference"/>
          <w:sz w:val="24"/>
          <w:rtl/>
        </w:rPr>
        <w:footnoteReference w:id="22"/>
      </w:r>
      <w:r>
        <w:rPr>
          <w:rFonts w:cs="Arial"/>
          <w:sz w:val="24"/>
          <w:rtl/>
        </w:rPr>
        <w:t xml:space="preserve"> </w:t>
      </w:r>
      <w:r>
        <w:rPr>
          <w:rFonts w:cs="Arial" w:hint="cs"/>
          <w:sz w:val="24"/>
          <w:rtl/>
        </w:rPr>
        <w:t xml:space="preserve"> </w:t>
      </w:r>
      <w:r>
        <w:rPr>
          <w:rFonts w:cs="Arial"/>
          <w:sz w:val="24"/>
          <w:rtl/>
        </w:rPr>
        <w:t>חויב מקבל עבודה לשלם פיצויי פרישה למבצע עבודה, מבלי שבית המשפט הכריע אם מדובר ב"עובד" או "עצמאי".</w:t>
      </w:r>
    </w:p>
    <w:p w:rsidR="00924B6B" w:rsidRDefault="00924B6B">
      <w:pPr>
        <w:spacing w:line="360" w:lineRule="auto"/>
        <w:jc w:val="both"/>
        <w:rPr>
          <w:rFonts w:cs="Arial"/>
          <w:sz w:val="24"/>
          <w:rtl/>
        </w:rPr>
      </w:pPr>
    </w:p>
    <w:p w:rsidR="00924B6B" w:rsidRDefault="00D26373">
      <w:pPr>
        <w:spacing w:line="360" w:lineRule="auto"/>
        <w:jc w:val="both"/>
        <w:rPr>
          <w:rFonts w:cs="Arial"/>
          <w:b/>
          <w:bCs/>
          <w:sz w:val="24"/>
          <w:u w:val="single"/>
          <w:rtl/>
        </w:rPr>
      </w:pPr>
      <w:r>
        <w:rPr>
          <w:rFonts w:cs="Arial"/>
          <w:sz w:val="24"/>
          <w:rtl/>
        </w:rPr>
        <w:t xml:space="preserve">2. </w:t>
      </w:r>
      <w:r>
        <w:rPr>
          <w:rFonts w:cs="Arial" w:hint="cs"/>
          <w:b/>
          <w:bCs/>
          <w:sz w:val="24"/>
          <w:u w:val="single"/>
          <w:rtl/>
        </w:rPr>
        <w:t>החקיקה במדינות הים</w:t>
      </w:r>
      <w:r>
        <w:rPr>
          <w:rFonts w:cs="Arial" w:hint="cs"/>
          <w:sz w:val="24"/>
          <w:rtl/>
        </w:rPr>
        <w:t xml:space="preserve"> </w:t>
      </w:r>
    </w:p>
    <w:p w:rsidR="00924B6B" w:rsidRDefault="00D26373">
      <w:pPr>
        <w:pStyle w:val="BodyText"/>
        <w:rPr>
          <w:rFonts w:cs="Arial"/>
          <w:rtl/>
        </w:rPr>
      </w:pPr>
      <w:r>
        <w:rPr>
          <w:rFonts w:cs="Arial" w:hint="cs"/>
          <w:rtl/>
        </w:rPr>
        <w:t>המחוקק הישראלי אינו ניצב בגפו בהחלטתו להעניק זכויות והגנות מכוח משפט העבודה למבצע עבודה שאינו נופל בגדר "עובד". כאמור, הדבר נעשה ב</w:t>
      </w:r>
      <w:r>
        <w:rPr>
          <w:rFonts w:cs="Arial"/>
          <w:rtl/>
        </w:rPr>
        <w:t>מדינות מערביות שונות</w:t>
      </w:r>
      <w:r>
        <w:rPr>
          <w:rFonts w:cs="Arial" w:hint="cs"/>
          <w:rtl/>
        </w:rPr>
        <w:t>.</w:t>
      </w:r>
      <w:r>
        <w:rPr>
          <w:rFonts w:cs="Arial"/>
          <w:rtl/>
        </w:rPr>
        <w:t xml:space="preserve"> </w:t>
      </w:r>
      <w:r>
        <w:rPr>
          <w:rFonts w:cs="Arial" w:hint="cs"/>
          <w:rtl/>
        </w:rPr>
        <w:t>להלן יתואר, בקצירת האומר, הדין הנוהג בחלקן</w:t>
      </w:r>
      <w:r>
        <w:rPr>
          <w:rFonts w:cs="Arial"/>
          <w:rtl/>
        </w:rPr>
        <w:t>.</w:t>
      </w:r>
    </w:p>
    <w:p w:rsidR="00924B6B" w:rsidRDefault="00924B6B">
      <w:pPr>
        <w:spacing w:line="360" w:lineRule="auto"/>
        <w:jc w:val="both"/>
        <w:rPr>
          <w:rFonts w:cs="Arial"/>
          <w:sz w:val="24"/>
          <w:rtl/>
        </w:rPr>
      </w:pPr>
    </w:p>
    <w:p w:rsidR="00924B6B" w:rsidRDefault="00D26373">
      <w:pPr>
        <w:spacing w:line="360" w:lineRule="auto"/>
        <w:jc w:val="both"/>
        <w:rPr>
          <w:rFonts w:cs="Arial"/>
          <w:sz w:val="24"/>
          <w:rtl/>
        </w:rPr>
      </w:pPr>
      <w:r>
        <w:rPr>
          <w:rFonts w:cs="Arial"/>
          <w:b/>
          <w:bCs/>
          <w:sz w:val="24"/>
          <w:rtl/>
        </w:rPr>
        <w:t>א. הממלכה המאוחדת</w:t>
      </w:r>
      <w:r>
        <w:rPr>
          <w:rFonts w:cs="Arial"/>
          <w:sz w:val="24"/>
          <w:rtl/>
        </w:rPr>
        <w:t xml:space="preserve"> </w:t>
      </w:r>
    </w:p>
    <w:p w:rsidR="00924B6B" w:rsidRDefault="00D26373">
      <w:pPr>
        <w:spacing w:line="360" w:lineRule="auto"/>
        <w:jc w:val="both"/>
        <w:rPr>
          <w:rFonts w:cs="Arial"/>
          <w:sz w:val="24"/>
          <w:rtl/>
        </w:rPr>
      </w:pPr>
      <w:r>
        <w:rPr>
          <w:rFonts w:cs="Arial"/>
          <w:sz w:val="24"/>
          <w:rtl/>
        </w:rPr>
        <w:t>ב</w:t>
      </w:r>
      <w:r>
        <w:rPr>
          <w:rFonts w:cs="Arial" w:hint="cs"/>
          <w:sz w:val="24"/>
          <w:rtl/>
        </w:rPr>
        <w:t>בריטניה</w:t>
      </w:r>
      <w:r>
        <w:rPr>
          <w:rFonts w:cs="Arial"/>
          <w:sz w:val="24"/>
          <w:rtl/>
        </w:rPr>
        <w:t xml:space="preserve"> הוענקו זכויות למבצעי עבודה שאינם "עובדים" או שאינם עובדים של בעל המפעל או מנהל המפעל, בו מבוצעת העבודה. זאת, ב</w:t>
      </w:r>
      <w:r>
        <w:rPr>
          <w:rFonts w:cs="Arial" w:hint="cs"/>
          <w:sz w:val="24"/>
          <w:rtl/>
        </w:rPr>
        <w:t xml:space="preserve">מסגרת </w:t>
      </w:r>
      <w:r>
        <w:rPr>
          <w:rFonts w:cs="Arial"/>
          <w:sz w:val="24"/>
          <w:rtl/>
        </w:rPr>
        <w:t>חקי</w:t>
      </w:r>
      <w:r>
        <w:rPr>
          <w:rFonts w:cs="Arial" w:hint="cs"/>
          <w:sz w:val="24"/>
          <w:rtl/>
        </w:rPr>
        <w:t>קת</w:t>
      </w:r>
      <w:r>
        <w:rPr>
          <w:rFonts w:cs="Arial"/>
          <w:sz w:val="24"/>
          <w:rtl/>
        </w:rPr>
        <w:t xml:space="preserve"> הבטיחות בעבודה ו</w:t>
      </w:r>
      <w:r>
        <w:rPr>
          <w:rFonts w:cs="Arial" w:hint="cs"/>
          <w:sz w:val="24"/>
          <w:rtl/>
        </w:rPr>
        <w:t>ה</w:t>
      </w:r>
      <w:r>
        <w:rPr>
          <w:rFonts w:cs="Arial"/>
          <w:sz w:val="24"/>
          <w:rtl/>
        </w:rPr>
        <w:t>חקי</w:t>
      </w:r>
      <w:r>
        <w:rPr>
          <w:rFonts w:cs="Arial" w:hint="cs"/>
          <w:sz w:val="24"/>
          <w:rtl/>
        </w:rPr>
        <w:t>קה</w:t>
      </w:r>
      <w:r>
        <w:rPr>
          <w:rFonts w:cs="Arial"/>
          <w:sz w:val="24"/>
          <w:rtl/>
        </w:rPr>
        <w:t xml:space="preserve"> האוסר</w:t>
      </w:r>
      <w:r>
        <w:rPr>
          <w:rFonts w:cs="Arial" w:hint="cs"/>
          <w:sz w:val="24"/>
          <w:rtl/>
        </w:rPr>
        <w:t>ת על</w:t>
      </w:r>
      <w:r>
        <w:rPr>
          <w:rFonts w:cs="Arial"/>
          <w:sz w:val="24"/>
          <w:rtl/>
        </w:rPr>
        <w:t xml:space="preserve"> הפליה במקום העבודה. יתרה מזו, בתי המשפט האנגליים</w:t>
      </w:r>
      <w:r>
        <w:rPr>
          <w:rFonts w:cs="Arial" w:hint="cs"/>
          <w:sz w:val="24"/>
          <w:rtl/>
        </w:rPr>
        <w:t xml:space="preserve"> העניקו</w:t>
      </w:r>
      <w:r>
        <w:rPr>
          <w:rFonts w:cs="Arial"/>
          <w:sz w:val="24"/>
          <w:rtl/>
        </w:rPr>
        <w:t xml:space="preserve"> זכויות מכוח חוקי </w:t>
      </w:r>
      <w:r>
        <w:rPr>
          <w:rFonts w:cs="Arial" w:hint="cs"/>
          <w:sz w:val="24"/>
          <w:rtl/>
        </w:rPr>
        <w:t>ה</w:t>
      </w:r>
      <w:r>
        <w:rPr>
          <w:rFonts w:cs="Arial"/>
          <w:sz w:val="24"/>
          <w:rtl/>
        </w:rPr>
        <w:t xml:space="preserve">עבודה המגן לסוגים של מבצעי עבודה שביניהם לבין מקבל העבודה התפתחה תלות כלכלית. על כך </w:t>
      </w:r>
      <w:r>
        <w:rPr>
          <w:rFonts w:cs="Arial" w:hint="cs"/>
          <w:sz w:val="24"/>
          <w:rtl/>
        </w:rPr>
        <w:t>כתבה</w:t>
      </w:r>
      <w:r>
        <w:rPr>
          <w:rFonts w:cs="Arial"/>
          <w:sz w:val="24"/>
          <w:rtl/>
        </w:rPr>
        <w:t xml:space="preserve"> פרופ' ג</w:t>
      </w:r>
      <w:r>
        <w:rPr>
          <w:rFonts w:cs="Arial" w:hint="cs"/>
          <w:sz w:val="24"/>
          <w:rtl/>
        </w:rPr>
        <w:t>'</w:t>
      </w:r>
      <w:r>
        <w:rPr>
          <w:rFonts w:cs="Arial"/>
          <w:sz w:val="24"/>
          <w:rtl/>
        </w:rPr>
        <w:t>יליאן מוריס</w:t>
      </w:r>
      <w:r>
        <w:rPr>
          <w:rFonts w:cs="Arial" w:hint="cs"/>
          <w:sz w:val="24"/>
          <w:rtl/>
        </w:rPr>
        <w:t xml:space="preserve"> את הדברים הבאים</w:t>
      </w:r>
      <w:r>
        <w:rPr>
          <w:rFonts w:cs="Arial"/>
          <w:sz w:val="24"/>
          <w:rtl/>
        </w:rPr>
        <w:t>:</w:t>
      </w:r>
    </w:p>
    <w:p w:rsidR="00924B6B" w:rsidRDefault="00924B6B">
      <w:pPr>
        <w:spacing w:line="360" w:lineRule="auto"/>
        <w:jc w:val="both"/>
        <w:rPr>
          <w:rFonts w:cs="Arial"/>
          <w:sz w:val="24"/>
          <w:rtl/>
        </w:rPr>
      </w:pPr>
    </w:p>
    <w:p w:rsidR="00924B6B" w:rsidRDefault="00D26373">
      <w:pPr>
        <w:pStyle w:val="Heading6"/>
        <w:spacing w:line="240" w:lineRule="auto"/>
        <w:rPr>
          <w:rFonts w:cs="Arial"/>
          <w:sz w:val="18"/>
          <w:szCs w:val="18"/>
        </w:rPr>
      </w:pPr>
      <w:r>
        <w:rPr>
          <w:rFonts w:cs="Arial"/>
          <w:sz w:val="18"/>
          <w:szCs w:val="18"/>
        </w:rPr>
        <w:t>“</w:t>
      </w:r>
      <w:r>
        <w:rPr>
          <w:rFonts w:cs="Arial"/>
          <w:b/>
          <w:bCs/>
          <w:sz w:val="18"/>
          <w:szCs w:val="18"/>
        </w:rPr>
        <w:t>Quasi-Dependent Labour</w:t>
      </w:r>
    </w:p>
    <w:p w:rsidR="00924B6B" w:rsidRDefault="00D26373">
      <w:pPr>
        <w:pStyle w:val="BodyTextIndent"/>
        <w:rPr>
          <w:rtl/>
        </w:rPr>
      </w:pPr>
      <w:r>
        <w:t xml:space="preserve">The uncertainty created by the common law texts for defining employee status has led to a number of specific, ad hoc extensions of the scope of protective legislation. Those affected include apprentices and trainees; self-employed workers who are economically dependent on the business of another; home-workers; and agency workers. These individuals are employed </w:t>
      </w:r>
      <w:r>
        <w:t>–</w:t>
      </w:r>
      <w:r>
        <w:t xml:space="preserve"> they do not have their own businesses </w:t>
      </w:r>
      <w:r>
        <w:t>–</w:t>
      </w:r>
      <w:r>
        <w:t xml:space="preserve"> without necessarily being subordinated workers according to the criteria examined above. Because of this, and because they are treated as being equivalent to employees only for certain purposes, the term </w:t>
      </w:r>
      <w:r>
        <w:t>‘</w:t>
      </w:r>
      <w:r>
        <w:t>quasi-dependent labour</w:t>
      </w:r>
      <w:r>
        <w:t>’</w:t>
      </w:r>
      <w:r>
        <w:t xml:space="preserve"> may be used to refer to this group.</w:t>
      </w:r>
      <w:r>
        <w:t>”</w:t>
      </w:r>
      <w:r>
        <w:t xml:space="preserve">  </w:t>
      </w:r>
      <w:r>
        <w:rPr>
          <w:rStyle w:val="FootnoteReference"/>
        </w:rPr>
        <w:footnoteReference w:id="23"/>
      </w:r>
    </w:p>
    <w:p w:rsidR="00924B6B" w:rsidRDefault="00924B6B">
      <w:pPr>
        <w:pStyle w:val="BodyText"/>
        <w:rPr>
          <w:rFonts w:cs="Arial"/>
          <w:b/>
          <w:bCs/>
          <w:rtl/>
        </w:rPr>
      </w:pPr>
    </w:p>
    <w:p w:rsidR="00924B6B" w:rsidRDefault="00D26373">
      <w:pPr>
        <w:pStyle w:val="BodyText"/>
        <w:rPr>
          <w:rFonts w:cs="Arial"/>
          <w:rtl/>
        </w:rPr>
      </w:pPr>
      <w:r>
        <w:rPr>
          <w:rFonts w:cs="Arial"/>
          <w:b/>
          <w:bCs/>
          <w:rtl/>
        </w:rPr>
        <w:t>ב</w:t>
      </w:r>
      <w:r>
        <w:rPr>
          <w:rFonts w:cs="Arial" w:hint="cs"/>
          <w:b/>
          <w:bCs/>
          <w:rtl/>
        </w:rPr>
        <w:t>.</w:t>
      </w:r>
      <w:r>
        <w:rPr>
          <w:rFonts w:cs="Arial"/>
          <w:b/>
          <w:bCs/>
          <w:rtl/>
        </w:rPr>
        <w:t xml:space="preserve"> המשפט הגרמני</w:t>
      </w:r>
      <w:r>
        <w:rPr>
          <w:rFonts w:cs="Arial"/>
          <w:rtl/>
        </w:rPr>
        <w:t xml:space="preserve"> </w:t>
      </w:r>
    </w:p>
    <w:p w:rsidR="00924B6B" w:rsidRDefault="00D26373">
      <w:pPr>
        <w:pStyle w:val="BodyText"/>
        <w:rPr>
          <w:rFonts w:cs="Arial"/>
          <w:rtl/>
        </w:rPr>
      </w:pPr>
      <w:r>
        <w:rPr>
          <w:rFonts w:cs="Arial"/>
          <w:rtl/>
        </w:rPr>
        <w:t xml:space="preserve">המשפט הגרמני הרחיב </w:t>
      </w:r>
      <w:r>
        <w:rPr>
          <w:rFonts w:cs="Arial" w:hint="cs"/>
          <w:rtl/>
        </w:rPr>
        <w:t>אף</w:t>
      </w:r>
      <w:r>
        <w:rPr>
          <w:rFonts w:cs="Arial"/>
          <w:rtl/>
        </w:rPr>
        <w:t xml:space="preserve"> הוא את הזכויות וההגנות </w:t>
      </w:r>
      <w:r>
        <w:rPr>
          <w:rFonts w:cs="Arial" w:hint="cs"/>
          <w:rtl/>
        </w:rPr>
        <w:t>מכוח</w:t>
      </w:r>
      <w:r>
        <w:rPr>
          <w:rFonts w:cs="Arial"/>
          <w:rtl/>
        </w:rPr>
        <w:t xml:space="preserve"> משפט העבודה למבצעי עבודה אישית, אשר אינם "עובדים" על פי המבחנים הקלאסיים </w:t>
      </w:r>
      <w:r>
        <w:rPr>
          <w:rFonts w:cs="Arial" w:hint="cs"/>
          <w:rtl/>
        </w:rPr>
        <w:t>ב</w:t>
      </w:r>
      <w:r>
        <w:rPr>
          <w:rFonts w:cs="Arial"/>
          <w:rtl/>
        </w:rPr>
        <w:t xml:space="preserve">משפט העבודה. </w:t>
      </w:r>
      <w:r>
        <w:rPr>
          <w:rFonts w:cs="Arial" w:hint="cs"/>
          <w:rtl/>
        </w:rPr>
        <w:t>כך, ב</w:t>
      </w:r>
      <w:r>
        <w:rPr>
          <w:rFonts w:cs="Arial"/>
          <w:rtl/>
        </w:rPr>
        <w:t>סעיף 84 ל</w:t>
      </w:r>
      <w:r>
        <w:rPr>
          <w:rFonts w:cs="Arial"/>
          <w:b/>
          <w:bCs/>
          <w:rtl/>
        </w:rPr>
        <w:t>קודקס המסחרי הגרמני</w:t>
      </w:r>
      <w:r>
        <w:rPr>
          <w:rFonts w:cs="Arial"/>
          <w:rtl/>
        </w:rPr>
        <w:t xml:space="preserve"> (</w:t>
      </w:r>
      <w:r>
        <w:rPr>
          <w:rFonts w:cs="Arial"/>
          <w:sz w:val="18"/>
          <w:szCs w:val="18"/>
        </w:rPr>
        <w:t>commercial code</w:t>
      </w:r>
      <w:r>
        <w:rPr>
          <w:rFonts w:cs="Arial"/>
          <w:rtl/>
        </w:rPr>
        <w:t xml:space="preserve">) </w:t>
      </w:r>
      <w:r>
        <w:rPr>
          <w:rFonts w:cs="Arial" w:hint="cs"/>
          <w:rtl/>
        </w:rPr>
        <w:t>נ</w:t>
      </w:r>
      <w:r>
        <w:rPr>
          <w:rFonts w:cs="Arial"/>
          <w:rtl/>
        </w:rPr>
        <w:t>קבע</w:t>
      </w:r>
      <w:r>
        <w:rPr>
          <w:rFonts w:cs="Arial" w:hint="cs"/>
          <w:rtl/>
        </w:rPr>
        <w:t>ה</w:t>
      </w:r>
      <w:r>
        <w:rPr>
          <w:rFonts w:cs="Arial"/>
          <w:rtl/>
        </w:rPr>
        <w:t xml:space="preserve"> חזקה, </w:t>
      </w:r>
      <w:r>
        <w:rPr>
          <w:rFonts w:cs="Arial" w:hint="cs"/>
          <w:rtl/>
        </w:rPr>
        <w:t>לפיה</w:t>
      </w:r>
      <w:r>
        <w:rPr>
          <w:rFonts w:cs="Arial"/>
          <w:rtl/>
        </w:rPr>
        <w:t xml:space="preserve"> מבצע עבודה אשר חופשי לארגן את עבודתו הינו "קבלן עצמאי". המבחן העיקרי בו עושה המשפט הגרמני שימוש על מנת להבחין בין "עובד" לבין "עובד עצמאי" הוא ההבחנה בין </w:t>
      </w:r>
      <w:r>
        <w:rPr>
          <w:rFonts w:cs="Arial"/>
        </w:rPr>
        <w:t>personal freedom</w:t>
      </w:r>
      <w:r>
        <w:rPr>
          <w:rFonts w:cs="Arial"/>
          <w:rtl/>
        </w:rPr>
        <w:t xml:space="preserve"> (לדוגמה: </w:t>
      </w:r>
      <w:r>
        <w:rPr>
          <w:rFonts w:cs="Arial" w:hint="cs"/>
          <w:rtl/>
        </w:rPr>
        <w:t>"</w:t>
      </w:r>
      <w:r>
        <w:rPr>
          <w:rFonts w:cs="Arial"/>
          <w:rtl/>
        </w:rPr>
        <w:t>המשתתף החופשי</w:t>
      </w:r>
      <w:r>
        <w:rPr>
          <w:rFonts w:cs="Arial" w:hint="cs"/>
          <w:rtl/>
        </w:rPr>
        <w:t>"</w:t>
      </w:r>
      <w:r>
        <w:rPr>
          <w:rFonts w:cs="Arial"/>
          <w:rtl/>
        </w:rPr>
        <w:t xml:space="preserve">) לבין </w:t>
      </w:r>
      <w:r>
        <w:rPr>
          <w:rFonts w:cs="Arial"/>
        </w:rPr>
        <w:t>personal subordination</w:t>
      </w:r>
      <w:r>
        <w:rPr>
          <w:rFonts w:cs="Arial"/>
          <w:rtl/>
        </w:rPr>
        <w:t xml:space="preserve"> (הכפיפות האישית). </w:t>
      </w:r>
      <w:r>
        <w:rPr>
          <w:rFonts w:cs="Arial" w:hint="cs"/>
          <w:rtl/>
        </w:rPr>
        <w:t>מש</w:t>
      </w:r>
      <w:r>
        <w:rPr>
          <w:rFonts w:cs="Arial"/>
          <w:rtl/>
        </w:rPr>
        <w:t>כך</w:t>
      </w:r>
      <w:r>
        <w:rPr>
          <w:rFonts w:cs="Arial" w:hint="cs"/>
          <w:rtl/>
        </w:rPr>
        <w:t>,</w:t>
      </w:r>
      <w:r>
        <w:rPr>
          <w:rFonts w:cs="Arial"/>
          <w:rtl/>
        </w:rPr>
        <w:t xml:space="preserve"> הגדרתו של "עובד" במשפט הגרמני היא, כדלקמן:</w:t>
      </w:r>
    </w:p>
    <w:p w:rsidR="00924B6B" w:rsidRDefault="00924B6B">
      <w:pPr>
        <w:pStyle w:val="BodyText"/>
        <w:rPr>
          <w:rFonts w:cs="Arial"/>
          <w:rtl/>
        </w:rPr>
      </w:pPr>
    </w:p>
    <w:p w:rsidR="00924B6B" w:rsidRDefault="00D26373">
      <w:pPr>
        <w:pStyle w:val="BodyText"/>
        <w:bidi w:val="0"/>
        <w:spacing w:line="240" w:lineRule="auto"/>
        <w:jc w:val="left"/>
        <w:rPr>
          <w:rFonts w:cs="Arial"/>
          <w:sz w:val="20"/>
          <w:szCs w:val="20"/>
        </w:rPr>
      </w:pPr>
      <w:r>
        <w:rPr>
          <w:rFonts w:cs="Arial"/>
          <w:sz w:val="20"/>
          <w:szCs w:val="20"/>
          <w:rtl/>
        </w:rPr>
        <w:t>“</w:t>
      </w:r>
      <w:r>
        <w:rPr>
          <w:rFonts w:cs="Arial"/>
          <w:sz w:val="20"/>
          <w:szCs w:val="20"/>
        </w:rPr>
        <w:t>an employee is a person who is obliged to work for someone else on the basis of a private contract in a relationship of personal subordination</w:t>
      </w:r>
      <w:r>
        <w:rPr>
          <w:rFonts w:cs="Arial"/>
          <w:sz w:val="20"/>
          <w:szCs w:val="20"/>
        </w:rPr>
        <w:t>…</w:t>
      </w:r>
      <w:r>
        <w:rPr>
          <w:rFonts w:cs="Arial"/>
          <w:sz w:val="20"/>
          <w:szCs w:val="20"/>
        </w:rPr>
        <w:t xml:space="preserve"> Among the criteria developed by the Federal Labour Court in order to define the notion </w:t>
      </w:r>
      <w:r>
        <w:rPr>
          <w:rFonts w:cs="Arial"/>
          <w:sz w:val="20"/>
          <w:szCs w:val="20"/>
        </w:rPr>
        <w:t>‘</w:t>
      </w:r>
      <w:r>
        <w:rPr>
          <w:rFonts w:cs="Arial"/>
          <w:sz w:val="20"/>
          <w:szCs w:val="20"/>
        </w:rPr>
        <w:t>employee</w:t>
      </w:r>
      <w:r>
        <w:rPr>
          <w:rFonts w:cs="Arial"/>
          <w:sz w:val="20"/>
          <w:szCs w:val="20"/>
        </w:rPr>
        <w:t>’</w:t>
      </w:r>
      <w:r>
        <w:rPr>
          <w:rFonts w:cs="Arial"/>
          <w:sz w:val="20"/>
          <w:szCs w:val="20"/>
        </w:rPr>
        <w:t xml:space="preserve"> are the following: the enterprise expects the individual to be always ready to accept new tasks; the individual is not free to refuse tasks offered by the enterprise; the individual is to a certain extent integrated in the </w:t>
      </w:r>
      <w:r>
        <w:rPr>
          <w:rFonts w:cs="Arial"/>
          <w:sz w:val="20"/>
          <w:szCs w:val="20"/>
        </w:rPr>
        <w:lastRenderedPageBreak/>
        <w:t>organizational structure of the enterprise or the time required by the individual for performing the tasks is significant.</w:t>
      </w:r>
      <w:r>
        <w:rPr>
          <w:rFonts w:cs="Arial"/>
          <w:sz w:val="20"/>
          <w:szCs w:val="20"/>
        </w:rPr>
        <w:t>”</w:t>
      </w:r>
      <w:r>
        <w:rPr>
          <w:rFonts w:cs="Arial"/>
          <w:sz w:val="20"/>
          <w:szCs w:val="20"/>
        </w:rPr>
        <w:t xml:space="preserve">  </w:t>
      </w:r>
      <w:r>
        <w:rPr>
          <w:rStyle w:val="FootnoteReference"/>
          <w:sz w:val="20"/>
          <w:szCs w:val="20"/>
          <w:rtl/>
        </w:rPr>
        <w:footnoteReference w:id="24"/>
      </w:r>
    </w:p>
    <w:p w:rsidR="00924B6B" w:rsidRDefault="00924B6B">
      <w:pPr>
        <w:spacing w:line="360" w:lineRule="auto"/>
        <w:jc w:val="both"/>
        <w:rPr>
          <w:rFonts w:cs="Arial"/>
          <w:sz w:val="24"/>
          <w:rtl/>
        </w:rPr>
      </w:pPr>
    </w:p>
    <w:p w:rsidR="00924B6B" w:rsidRDefault="00D26373">
      <w:pPr>
        <w:spacing w:line="360" w:lineRule="auto"/>
        <w:jc w:val="both"/>
        <w:rPr>
          <w:rFonts w:cs="Arial"/>
          <w:sz w:val="24"/>
          <w:rtl/>
        </w:rPr>
      </w:pPr>
      <w:r>
        <w:rPr>
          <w:rFonts w:cs="Arial"/>
          <w:sz w:val="24"/>
          <w:rtl/>
        </w:rPr>
        <w:t xml:space="preserve">    </w:t>
      </w:r>
      <w:r>
        <w:rPr>
          <w:rFonts w:cs="Arial" w:hint="cs"/>
          <w:sz w:val="24"/>
          <w:rtl/>
        </w:rPr>
        <w:t xml:space="preserve"> </w:t>
      </w:r>
      <w:r>
        <w:rPr>
          <w:rFonts w:cs="Arial"/>
          <w:sz w:val="24"/>
          <w:rtl/>
        </w:rPr>
        <w:t xml:space="preserve">יחד עם זאת, </w:t>
      </w:r>
      <w:r>
        <w:rPr>
          <w:rFonts w:cs="Arial" w:hint="cs"/>
          <w:sz w:val="24"/>
          <w:rtl/>
        </w:rPr>
        <w:t xml:space="preserve">יצר </w:t>
      </w:r>
      <w:r>
        <w:rPr>
          <w:rFonts w:cs="Arial"/>
          <w:sz w:val="24"/>
          <w:rtl/>
        </w:rPr>
        <w:t>המשפט הגרמני מעמד חדש של מבצע עבודה שאינו "עובד" ואינו "עצמאי"</w:t>
      </w:r>
      <w:r>
        <w:rPr>
          <w:rFonts w:cs="Arial" w:hint="cs"/>
          <w:sz w:val="24"/>
          <w:rtl/>
        </w:rPr>
        <w:t>,</w:t>
      </w:r>
      <w:r>
        <w:rPr>
          <w:rFonts w:cs="Arial"/>
          <w:sz w:val="24"/>
          <w:rtl/>
        </w:rPr>
        <w:t xml:space="preserve"> אלא "מעין עובד" או "דמוי-עובד" ואף העניק לו מספר זכויות והגנות </w:t>
      </w:r>
      <w:r>
        <w:rPr>
          <w:rFonts w:cs="Arial" w:hint="cs"/>
          <w:sz w:val="24"/>
          <w:rtl/>
        </w:rPr>
        <w:t>מכוח</w:t>
      </w:r>
      <w:r>
        <w:rPr>
          <w:rFonts w:cs="Arial"/>
          <w:sz w:val="24"/>
          <w:rtl/>
        </w:rPr>
        <w:t xml:space="preserve"> משפט העבודה. על כך אמר פרופ</w:t>
      </w:r>
      <w:r>
        <w:rPr>
          <w:rFonts w:cs="Arial" w:hint="cs"/>
          <w:sz w:val="24"/>
          <w:rtl/>
        </w:rPr>
        <w:t xml:space="preserve"> מ'</w:t>
      </w:r>
      <w:r>
        <w:rPr>
          <w:rFonts w:cs="Arial"/>
          <w:sz w:val="24"/>
          <w:rtl/>
        </w:rPr>
        <w:t xml:space="preserve"> וייס</w:t>
      </w:r>
      <w:r>
        <w:rPr>
          <w:rFonts w:cs="Arial" w:hint="cs"/>
          <w:sz w:val="24"/>
          <w:rtl/>
        </w:rPr>
        <w:t xml:space="preserve"> את הדברים הבאים</w:t>
      </w:r>
      <w:r>
        <w:rPr>
          <w:rFonts w:cs="Arial"/>
          <w:sz w:val="24"/>
          <w:rtl/>
        </w:rPr>
        <w:t>:</w:t>
      </w:r>
    </w:p>
    <w:p w:rsidR="00924B6B" w:rsidRDefault="00924B6B">
      <w:pPr>
        <w:spacing w:line="360" w:lineRule="auto"/>
        <w:jc w:val="both"/>
        <w:rPr>
          <w:rFonts w:cs="Arial"/>
          <w:sz w:val="24"/>
          <w:rtl/>
        </w:rPr>
      </w:pPr>
    </w:p>
    <w:p w:rsidR="00924B6B" w:rsidRDefault="00D26373">
      <w:pPr>
        <w:pStyle w:val="BodyText"/>
        <w:bidi w:val="0"/>
        <w:spacing w:line="240" w:lineRule="auto"/>
        <w:jc w:val="left"/>
        <w:rPr>
          <w:rFonts w:cs="Arial"/>
        </w:rPr>
      </w:pPr>
      <w:r>
        <w:rPr>
          <w:rFonts w:cs="Arial"/>
          <w:sz w:val="20"/>
          <w:szCs w:val="20"/>
          <w:rtl/>
        </w:rPr>
        <w:t>“</w:t>
      </w:r>
      <w:r>
        <w:rPr>
          <w:rFonts w:cs="Arial"/>
          <w:sz w:val="20"/>
          <w:szCs w:val="20"/>
        </w:rPr>
        <w:t>…</w:t>
      </w:r>
      <w:r>
        <w:rPr>
          <w:rFonts w:cs="Arial"/>
          <w:sz w:val="20"/>
          <w:szCs w:val="20"/>
        </w:rPr>
        <w:t xml:space="preserve"> the dichotomy between the self-employed, who are excluded from labour law, and employees, who are fully covered by labour law, was never accepted as a satisfactory solution in Germany. This is why a third category was invented, to classify persons who are self-employed but whose economic situation nevertheless resembles that of an employee much more than that of a self-employed person. The individuals in this group of so-called persons </w:t>
      </w:r>
      <w:r>
        <w:rPr>
          <w:rFonts w:cs="Arial"/>
          <w:sz w:val="20"/>
          <w:szCs w:val="20"/>
        </w:rPr>
        <w:t>‘</w:t>
      </w:r>
      <w:r>
        <w:rPr>
          <w:rFonts w:cs="Arial"/>
          <w:sz w:val="20"/>
          <w:szCs w:val="20"/>
        </w:rPr>
        <w:t>akin to employees</w:t>
      </w:r>
      <w:r>
        <w:rPr>
          <w:rFonts w:cs="Arial"/>
          <w:sz w:val="20"/>
          <w:szCs w:val="20"/>
        </w:rPr>
        <w:t>’</w:t>
      </w:r>
      <w:r>
        <w:rPr>
          <w:rFonts w:cs="Arial"/>
          <w:sz w:val="20"/>
          <w:szCs w:val="20"/>
        </w:rPr>
        <w:t xml:space="preserve"> are supposed to be covered by at least some rules and principles of labour law. The criterion used to distinguish this group from other self-employed persons is </w:t>
      </w:r>
      <w:r>
        <w:rPr>
          <w:rFonts w:cs="Arial"/>
          <w:sz w:val="20"/>
          <w:szCs w:val="20"/>
        </w:rPr>
        <w:t>‘</w:t>
      </w:r>
      <w:r>
        <w:rPr>
          <w:rFonts w:cs="Arial"/>
          <w:sz w:val="20"/>
          <w:szCs w:val="20"/>
        </w:rPr>
        <w:t>economic dependency</w:t>
      </w:r>
      <w:r>
        <w:rPr>
          <w:rFonts w:cs="Arial"/>
          <w:sz w:val="20"/>
          <w:szCs w:val="20"/>
        </w:rPr>
        <w:t>’</w:t>
      </w:r>
      <w:r>
        <w:rPr>
          <w:rFonts w:cs="Arial"/>
          <w:sz w:val="20"/>
          <w:szCs w:val="20"/>
        </w:rPr>
        <w:t>. Persons in this group have access to the labour courts. However, they are not covered by the core of protective rules, such as the statute on job security. And they are not covered, either, by the system of social security</w:t>
      </w:r>
      <w:r>
        <w:rPr>
          <w:rFonts w:cs="Arial"/>
        </w:rPr>
        <w:t>.</w:t>
      </w:r>
      <w:r>
        <w:rPr>
          <w:rFonts w:cs="Arial"/>
        </w:rPr>
        <w:t>”</w:t>
      </w:r>
      <w:r>
        <w:rPr>
          <w:rFonts w:cs="Arial"/>
        </w:rPr>
        <w:t xml:space="preserve"> </w:t>
      </w:r>
      <w:r>
        <w:rPr>
          <w:rStyle w:val="FootnoteReference"/>
          <w:sz w:val="20"/>
          <w:szCs w:val="20"/>
          <w:rtl/>
        </w:rPr>
        <w:footnoteReference w:id="25"/>
      </w:r>
    </w:p>
    <w:p w:rsidR="00924B6B" w:rsidRDefault="00924B6B">
      <w:pPr>
        <w:pStyle w:val="BodyText"/>
        <w:rPr>
          <w:rFonts w:cs="Arial"/>
          <w:b/>
          <w:bCs/>
          <w:rtl/>
        </w:rPr>
      </w:pPr>
    </w:p>
    <w:p w:rsidR="00924B6B" w:rsidRDefault="00D26373">
      <w:pPr>
        <w:pStyle w:val="BodyText"/>
        <w:rPr>
          <w:rFonts w:cs="Arial"/>
          <w:rtl/>
        </w:rPr>
      </w:pPr>
      <w:r>
        <w:rPr>
          <w:rFonts w:cs="Arial" w:hint="cs"/>
          <w:b/>
          <w:bCs/>
          <w:rtl/>
        </w:rPr>
        <w:t>ג</w:t>
      </w:r>
      <w:r>
        <w:rPr>
          <w:rFonts w:cs="Arial"/>
          <w:b/>
          <w:bCs/>
          <w:rtl/>
        </w:rPr>
        <w:t xml:space="preserve">. </w:t>
      </w:r>
      <w:r>
        <w:rPr>
          <w:rFonts w:cs="Arial" w:hint="cs"/>
          <w:b/>
          <w:bCs/>
          <w:rtl/>
        </w:rPr>
        <w:t xml:space="preserve">מדינות האיחוד האירופי </w:t>
      </w:r>
    </w:p>
    <w:p w:rsidR="00924B6B" w:rsidRDefault="00D26373">
      <w:pPr>
        <w:pStyle w:val="BodyText"/>
        <w:rPr>
          <w:rFonts w:cs="Arial"/>
          <w:rtl/>
        </w:rPr>
      </w:pPr>
      <w:r>
        <w:rPr>
          <w:rFonts w:cs="Arial"/>
          <w:rtl/>
        </w:rPr>
        <w:t xml:space="preserve">את הדין במדינות האיחוד האירופי סיכם הפרופ' פאול דיוויס, כאשר הסביר את המגמה העומדת בבסיס החקיקה השואפת להרחיב במקצת את ההגנות והזכויות </w:t>
      </w:r>
      <w:r>
        <w:rPr>
          <w:rFonts w:cs="Arial" w:hint="cs"/>
          <w:rtl/>
        </w:rPr>
        <w:t>מכוח</w:t>
      </w:r>
      <w:r>
        <w:rPr>
          <w:rFonts w:cs="Arial"/>
          <w:rtl/>
        </w:rPr>
        <w:t xml:space="preserve"> משפט העבודה על מבצעי עבודה שאינם עובדים על פי המבחנים  המקובלים </w:t>
      </w:r>
      <w:r>
        <w:rPr>
          <w:rFonts w:cs="Arial" w:hint="cs"/>
          <w:rtl/>
        </w:rPr>
        <w:t>בכל</w:t>
      </w:r>
      <w:r>
        <w:rPr>
          <w:rFonts w:cs="Arial"/>
          <w:rtl/>
        </w:rPr>
        <w:t xml:space="preserve"> מדינה:</w:t>
      </w:r>
    </w:p>
    <w:p w:rsidR="00924B6B" w:rsidRDefault="00924B6B">
      <w:pPr>
        <w:pStyle w:val="BodyText"/>
        <w:rPr>
          <w:rFonts w:cs="Arial"/>
          <w:rtl/>
        </w:rPr>
      </w:pPr>
    </w:p>
    <w:p w:rsidR="00924B6B" w:rsidRDefault="00D26373">
      <w:pPr>
        <w:pStyle w:val="BodyText"/>
        <w:bidi w:val="0"/>
        <w:spacing w:line="240" w:lineRule="auto"/>
        <w:jc w:val="left"/>
        <w:rPr>
          <w:rFonts w:cs="Arial"/>
          <w:sz w:val="18"/>
          <w:szCs w:val="18"/>
        </w:rPr>
      </w:pPr>
      <w:r>
        <w:rPr>
          <w:rFonts w:cs="Arial"/>
          <w:sz w:val="18"/>
          <w:szCs w:val="18"/>
          <w:rtl/>
        </w:rPr>
        <w:t>‘</w:t>
      </w:r>
      <w:r>
        <w:rPr>
          <w:rFonts w:cs="Arial"/>
          <w:sz w:val="18"/>
          <w:szCs w:val="18"/>
        </w:rPr>
        <w:t>…</w:t>
      </w:r>
      <w:r>
        <w:rPr>
          <w:rFonts w:cs="Arial"/>
          <w:sz w:val="18"/>
          <w:szCs w:val="18"/>
        </w:rPr>
        <w:t xml:space="preserve"> the main point is that for the foreseeable future extension of labour law to dependent contractors is likly to continue to occur on a category by category basis</w:t>
      </w:r>
      <w:r>
        <w:rPr>
          <w:rFonts w:cs="Arial"/>
          <w:sz w:val="18"/>
          <w:szCs w:val="18"/>
        </w:rPr>
        <w:t>…</w:t>
      </w:r>
    </w:p>
    <w:p w:rsidR="00924B6B" w:rsidRDefault="00D26373">
      <w:pPr>
        <w:pStyle w:val="BodyText"/>
        <w:bidi w:val="0"/>
        <w:spacing w:line="240" w:lineRule="auto"/>
        <w:jc w:val="left"/>
        <w:rPr>
          <w:rFonts w:cs="Arial"/>
          <w:sz w:val="18"/>
          <w:szCs w:val="18"/>
        </w:rPr>
      </w:pPr>
      <w:r>
        <w:rPr>
          <w:rFonts w:cs="Arial"/>
          <w:sz w:val="18"/>
          <w:szCs w:val="18"/>
        </w:rPr>
        <w:t>Finally, extension might take the form of designing a separate regime of protection for particular categories of self-employed workers, based in part on labour law ideas, but without extending the whole or any part of extant labour law to that category of self-employed</w:t>
      </w:r>
      <w:r>
        <w:rPr>
          <w:rFonts w:cs="Arial"/>
          <w:sz w:val="18"/>
          <w:szCs w:val="18"/>
        </w:rPr>
        <w:t>…</w:t>
      </w:r>
      <w:r>
        <w:rPr>
          <w:rFonts w:cs="Arial"/>
          <w:sz w:val="18"/>
          <w:szCs w:val="18"/>
        </w:rPr>
        <w:t>.</w:t>
      </w:r>
    </w:p>
    <w:p w:rsidR="00924B6B" w:rsidRDefault="00D26373">
      <w:pPr>
        <w:pStyle w:val="BodyText"/>
        <w:bidi w:val="0"/>
        <w:spacing w:line="240" w:lineRule="auto"/>
        <w:jc w:val="left"/>
        <w:rPr>
          <w:rFonts w:cs="Arial"/>
          <w:sz w:val="18"/>
          <w:szCs w:val="18"/>
        </w:rPr>
      </w:pPr>
      <w:r>
        <w:rPr>
          <w:rFonts w:cs="Arial"/>
          <w:sz w:val="18"/>
          <w:szCs w:val="18"/>
        </w:rPr>
        <w:t>…</w:t>
      </w:r>
      <w:r>
        <w:rPr>
          <w:rFonts w:cs="Arial"/>
          <w:sz w:val="18"/>
          <w:szCs w:val="18"/>
        </w:rPr>
        <w:t>.Directive 86/653/EEC on self employed commercial agents. This Directive creates a legal regime which is clearly independent of labour law but which nevertheless is in places strongly influenced by labour law notions, such as the requirement for minimum remuneration, the creation of notice periods for termination and provisions for the payment of indemnities or compensation upon termination of the agency. The advantage of this approach is that it permits designers of the protective regime to draw on the fundamental principles of labour law but to tailor the specific rules to the specific situation in which the particular group of the self-employed fund themselves. Its disadvantage is that it calls for a much greater input of legislative design effort than would be the case if a straightforward extension of existing norms were envisaged</w:t>
      </w:r>
      <w:r>
        <w:rPr>
          <w:rFonts w:cs="Arial"/>
          <w:sz w:val="18"/>
          <w:szCs w:val="18"/>
        </w:rPr>
        <w:t>…</w:t>
      </w:r>
      <w:r>
        <w:rPr>
          <w:rFonts w:cs="Arial"/>
          <w:sz w:val="18"/>
          <w:szCs w:val="18"/>
        </w:rPr>
        <w:t>.</w:t>
      </w:r>
    </w:p>
    <w:p w:rsidR="00924B6B" w:rsidRDefault="00D26373">
      <w:pPr>
        <w:pStyle w:val="BodyText"/>
        <w:bidi w:val="0"/>
        <w:spacing w:line="240" w:lineRule="auto"/>
        <w:jc w:val="left"/>
        <w:rPr>
          <w:rFonts w:cs="Arial"/>
          <w:sz w:val="18"/>
          <w:szCs w:val="18"/>
        </w:rPr>
      </w:pPr>
      <w:r>
        <w:rPr>
          <w:rFonts w:cs="Arial"/>
          <w:sz w:val="18"/>
          <w:szCs w:val="18"/>
        </w:rPr>
        <w:t>For this reason it is likely that reform will take the path of extending some or all of the existing labour law norms to some or all categories of dependent contractors. As we have noted above, this method of approach is already well</w:t>
      </w:r>
      <w:r>
        <w:rPr>
          <w:rFonts w:cs="Arial"/>
          <w:sz w:val="18"/>
          <w:szCs w:val="18"/>
          <w:rtl/>
        </w:rPr>
        <w:t xml:space="preserve"> </w:t>
      </w:r>
      <w:r>
        <w:rPr>
          <w:rFonts w:cs="Arial"/>
          <w:sz w:val="18"/>
          <w:szCs w:val="18"/>
        </w:rPr>
        <w:t xml:space="preserve">established in all European systems, and it seems to be on the increase. Thus, in the UK a major development in the substantive scope of labour law has been the recent introduction of a National Minimum Wage by an Act of 1998. Although a major substantive innovation, the personal scope of the Act has not been  confined to employees, as caution might have indicated. Rather  the Act is explicitly applied to agency workers and home workers (in the latter case, be it noted, whether they personally undertake to perform work or not) and to any person who undertakes personally to perform work or services (unless the recipient of the work or services is a client or customer of a profession or business carried on by the worker) </w:t>
      </w:r>
      <w:r>
        <w:rPr>
          <w:rFonts w:cs="Arial"/>
          <w:b/>
          <w:bCs/>
          <w:sz w:val="18"/>
          <w:szCs w:val="18"/>
        </w:rPr>
        <w:t>[National Minimum Wage Act 1998</w:t>
      </w:r>
      <w:r>
        <w:rPr>
          <w:rFonts w:cs="Arial"/>
          <w:sz w:val="18"/>
          <w:szCs w:val="18"/>
        </w:rPr>
        <w:t>, ss. 34, 35, and 54 and the</w:t>
      </w:r>
      <w:r>
        <w:rPr>
          <w:rFonts w:cs="Arial"/>
          <w:b/>
          <w:bCs/>
          <w:sz w:val="18"/>
          <w:szCs w:val="18"/>
        </w:rPr>
        <w:t xml:space="preserve"> National Minimum Wage Regulations, 1999</w:t>
      </w:r>
      <w:r>
        <w:rPr>
          <w:rFonts w:cs="Arial"/>
          <w:sz w:val="18"/>
          <w:szCs w:val="18"/>
        </w:rPr>
        <w:t xml:space="preserve">, reg 2]. Finally, the Act gives the government power to </w:t>
      </w:r>
      <w:r>
        <w:rPr>
          <w:rFonts w:cs="Arial"/>
          <w:sz w:val="18"/>
          <w:szCs w:val="18"/>
        </w:rPr>
        <w:lastRenderedPageBreak/>
        <w:t xml:space="preserve">extend the legislation to any individual who would not otherwise fall within the scope of the Act. A similar approach has been taken in the implementation in the UK of the Working Time Directive. </w:t>
      </w:r>
    </w:p>
    <w:p w:rsidR="00924B6B" w:rsidRDefault="00D26373">
      <w:pPr>
        <w:pStyle w:val="BodyText"/>
        <w:bidi w:val="0"/>
        <w:spacing w:line="240" w:lineRule="auto"/>
        <w:jc w:val="left"/>
        <w:rPr>
          <w:rFonts w:cs="Arial"/>
          <w:sz w:val="18"/>
          <w:szCs w:val="18"/>
        </w:rPr>
      </w:pPr>
      <w:r>
        <w:rPr>
          <w:rFonts w:cs="Arial"/>
          <w:sz w:val="18"/>
          <w:szCs w:val="18"/>
        </w:rPr>
        <w:t>We have already noted that the anti-discrimination rules in the UK apply beyond the traditional category of the employee</w:t>
      </w:r>
      <w:r>
        <w:rPr>
          <w:rFonts w:cs="Arial"/>
          <w:sz w:val="18"/>
          <w:szCs w:val="18"/>
        </w:rPr>
        <w:t>…</w:t>
      </w:r>
    </w:p>
    <w:p w:rsidR="00924B6B" w:rsidRDefault="00D26373">
      <w:pPr>
        <w:pStyle w:val="BodyText"/>
        <w:bidi w:val="0"/>
        <w:spacing w:line="240" w:lineRule="auto"/>
        <w:jc w:val="left"/>
        <w:rPr>
          <w:rFonts w:cs="Arial"/>
        </w:rPr>
      </w:pPr>
      <w:r>
        <w:rPr>
          <w:rFonts w:cs="Arial"/>
          <w:sz w:val="18"/>
          <w:szCs w:val="18"/>
        </w:rPr>
        <w:t>On the other hand, it has also been suggested above that it is unlikely that there will be a wholesale extension of labour law rights to the dependent self-employed, if only because distinguishing the dependent from the independent self-employed is likely to be as difficult as distinguishing the employed from the self-employed, and running the risk of catching the users of the services of the independent self-employed in the full scope of the labour law net is not likely to be a risk that many governments will wish to run</w:t>
      </w:r>
      <w:r>
        <w:rPr>
          <w:rFonts w:cs="Arial"/>
          <w:sz w:val="18"/>
          <w:szCs w:val="18"/>
        </w:rPr>
        <w:t>…</w:t>
      </w:r>
      <w:r>
        <w:rPr>
          <w:rFonts w:cs="Arial"/>
        </w:rPr>
        <w:t>.</w:t>
      </w:r>
      <w:r>
        <w:rPr>
          <w:rFonts w:cs="Arial"/>
        </w:rPr>
        <w:t>”</w:t>
      </w:r>
      <w:r>
        <w:rPr>
          <w:rFonts w:cs="Arial"/>
        </w:rPr>
        <w:t xml:space="preserve"> </w:t>
      </w:r>
      <w:r>
        <w:rPr>
          <w:rStyle w:val="FootnoteReference"/>
          <w:rtl/>
        </w:rPr>
        <w:footnoteReference w:id="26"/>
      </w:r>
    </w:p>
    <w:p w:rsidR="00924B6B" w:rsidRDefault="00924B6B">
      <w:pPr>
        <w:pStyle w:val="BodyText"/>
        <w:bidi w:val="0"/>
        <w:spacing w:line="240" w:lineRule="auto"/>
        <w:jc w:val="right"/>
        <w:rPr>
          <w:rFonts w:cs="Arial"/>
        </w:rPr>
      </w:pPr>
    </w:p>
    <w:p w:rsidR="00924B6B" w:rsidRDefault="00D26373">
      <w:pPr>
        <w:pStyle w:val="BodyText"/>
        <w:rPr>
          <w:rFonts w:cs="Arial"/>
        </w:rPr>
      </w:pPr>
      <w:r>
        <w:rPr>
          <w:rFonts w:cs="Arial"/>
          <w:rtl/>
        </w:rPr>
        <w:t xml:space="preserve">     </w:t>
      </w:r>
      <w:r>
        <w:rPr>
          <w:rFonts w:cs="Arial" w:hint="cs"/>
          <w:rtl/>
        </w:rPr>
        <w:t>לשם המחשה</w:t>
      </w:r>
      <w:r>
        <w:rPr>
          <w:rFonts w:cs="Arial"/>
          <w:rtl/>
        </w:rPr>
        <w:t xml:space="preserve">, </w:t>
      </w:r>
      <w:r>
        <w:rPr>
          <w:rFonts w:cs="Arial"/>
          <w:b/>
          <w:bCs/>
          <w:rtl/>
        </w:rPr>
        <w:t xml:space="preserve">חוק שכר </w:t>
      </w:r>
      <w:r>
        <w:rPr>
          <w:rFonts w:cs="Arial" w:hint="cs"/>
          <w:b/>
          <w:bCs/>
          <w:rtl/>
        </w:rPr>
        <w:t>ה</w:t>
      </w:r>
      <w:r>
        <w:rPr>
          <w:rFonts w:cs="Arial"/>
          <w:b/>
          <w:bCs/>
          <w:rtl/>
        </w:rPr>
        <w:t>מינימום האנגלי</w:t>
      </w:r>
      <w:r>
        <w:rPr>
          <w:rFonts w:cs="Arial"/>
          <w:rtl/>
        </w:rPr>
        <w:t xml:space="preserve"> חל לא רק על "עובדים" </w:t>
      </w:r>
      <w:r>
        <w:rPr>
          <w:rFonts w:cs="Arial" w:hint="cs"/>
          <w:rtl/>
        </w:rPr>
        <w:t>כי אם ג</w:t>
      </w:r>
      <w:r>
        <w:rPr>
          <w:rFonts w:cs="Arial"/>
          <w:rtl/>
        </w:rPr>
        <w:t>ם על מבצעי עבודה אישית, שאינם "עובדים"</w:t>
      </w:r>
      <w:r>
        <w:rPr>
          <w:rFonts w:cs="Arial" w:hint="cs"/>
          <w:rtl/>
        </w:rPr>
        <w:t>.</w:t>
      </w:r>
      <w:r>
        <w:rPr>
          <w:rFonts w:cs="Arial"/>
          <w:rtl/>
        </w:rPr>
        <w:t xml:space="preserve"> </w:t>
      </w:r>
      <w:r>
        <w:rPr>
          <w:rStyle w:val="FootnoteReference"/>
          <w:rtl/>
        </w:rPr>
        <w:footnoteReference w:id="27"/>
      </w:r>
    </w:p>
    <w:p w:rsidR="00924B6B" w:rsidRDefault="00924B6B">
      <w:pPr>
        <w:pStyle w:val="BodyText"/>
        <w:rPr>
          <w:rFonts w:cs="Arial"/>
          <w:rtl/>
        </w:rPr>
      </w:pPr>
    </w:p>
    <w:p w:rsidR="00924B6B" w:rsidRDefault="00D26373">
      <w:pPr>
        <w:spacing w:line="360" w:lineRule="auto"/>
        <w:jc w:val="both"/>
        <w:rPr>
          <w:rFonts w:cs="Arial"/>
          <w:sz w:val="24"/>
          <w:rtl/>
        </w:rPr>
      </w:pPr>
      <w:r>
        <w:rPr>
          <w:rFonts w:cs="Arial"/>
          <w:b/>
          <w:bCs/>
          <w:sz w:val="24"/>
          <w:rtl/>
        </w:rPr>
        <w:t>ד. המשפט הקנדי</w:t>
      </w:r>
      <w:r>
        <w:rPr>
          <w:rFonts w:cs="Arial"/>
          <w:sz w:val="24"/>
          <w:rtl/>
        </w:rPr>
        <w:t xml:space="preserve"> </w:t>
      </w:r>
    </w:p>
    <w:p w:rsidR="00924B6B" w:rsidRDefault="00D26373">
      <w:pPr>
        <w:pStyle w:val="BodyText"/>
        <w:rPr>
          <w:rFonts w:cs="Arial"/>
          <w:rtl/>
        </w:rPr>
      </w:pPr>
      <w:r>
        <w:rPr>
          <w:rFonts w:cs="Arial"/>
          <w:rtl/>
        </w:rPr>
        <w:t xml:space="preserve">החוק הקנדי מעניק לאומנים, שהם </w:t>
      </w:r>
      <w:r>
        <w:rPr>
          <w:rFonts w:cs="Arial" w:hint="cs"/>
          <w:rtl/>
        </w:rPr>
        <w:t>"</w:t>
      </w:r>
      <w:r>
        <w:rPr>
          <w:rFonts w:cs="Arial"/>
          <w:rtl/>
        </w:rPr>
        <w:t>משתתפים חופשיים</w:t>
      </w:r>
      <w:r>
        <w:rPr>
          <w:rFonts w:cs="Arial" w:hint="cs"/>
          <w:rtl/>
        </w:rPr>
        <w:t>"</w:t>
      </w:r>
      <w:r>
        <w:rPr>
          <w:rFonts w:cs="Arial"/>
          <w:rtl/>
        </w:rPr>
        <w:t xml:space="preserve"> או </w:t>
      </w:r>
      <w:r>
        <w:rPr>
          <w:rFonts w:cs="Arial" w:hint="cs"/>
          <w:rtl/>
        </w:rPr>
        <w:t>"</w:t>
      </w:r>
      <w:r>
        <w:rPr>
          <w:rFonts w:cs="Arial"/>
          <w:rtl/>
        </w:rPr>
        <w:t>עצמאיים</w:t>
      </w:r>
      <w:r>
        <w:rPr>
          <w:rFonts w:cs="Arial" w:hint="cs"/>
          <w:rtl/>
        </w:rPr>
        <w:t>"</w:t>
      </w:r>
      <w:r>
        <w:rPr>
          <w:rFonts w:cs="Arial"/>
          <w:rtl/>
        </w:rPr>
        <w:t xml:space="preserve"> </w:t>
      </w:r>
      <w:r>
        <w:rPr>
          <w:rFonts w:cs="Arial" w:hint="cs"/>
          <w:rtl/>
        </w:rPr>
        <w:t xml:space="preserve">את </w:t>
      </w:r>
      <w:r>
        <w:rPr>
          <w:rFonts w:cs="Arial"/>
          <w:rtl/>
        </w:rPr>
        <w:t>הזכות ל</w:t>
      </w:r>
      <w:r>
        <w:rPr>
          <w:rFonts w:cs="Arial" w:hint="cs"/>
          <w:rtl/>
        </w:rPr>
        <w:t xml:space="preserve">נהל </w:t>
      </w:r>
      <w:r>
        <w:rPr>
          <w:rFonts w:cs="Arial"/>
          <w:rtl/>
        </w:rPr>
        <w:t>משא ומתן קיבוצי באמצעות ארגוני עובדים המייצגים את העובדים המבצעים</w:t>
      </w:r>
      <w:r>
        <w:rPr>
          <w:rFonts w:cs="Arial" w:hint="cs"/>
          <w:rtl/>
        </w:rPr>
        <w:t xml:space="preserve"> את</w:t>
      </w:r>
      <w:r>
        <w:rPr>
          <w:rFonts w:cs="Arial"/>
          <w:rtl/>
        </w:rPr>
        <w:t xml:space="preserve"> אותה עבודה.</w:t>
      </w:r>
      <w:r>
        <w:rPr>
          <w:rFonts w:cs="Arial" w:hint="cs"/>
          <w:rtl/>
        </w:rPr>
        <w:t xml:space="preserve"> </w:t>
      </w:r>
      <w:r>
        <w:rPr>
          <w:rFonts w:cs="Arial"/>
          <w:rtl/>
        </w:rPr>
        <w:t>חוק זה הקל על אותם מבצעי עבודה להתארגן ולנהל משא ומתן קיבוצי</w:t>
      </w:r>
      <w:r>
        <w:rPr>
          <w:rFonts w:cs="Arial" w:hint="cs"/>
          <w:rtl/>
        </w:rPr>
        <w:t xml:space="preserve"> לשיפור מעמדם וכוחם</w:t>
      </w:r>
      <w:r>
        <w:rPr>
          <w:rFonts w:cs="Arial"/>
          <w:rtl/>
        </w:rPr>
        <w:t>.</w:t>
      </w:r>
      <w:r>
        <w:rPr>
          <w:rStyle w:val="FootnoteReference"/>
          <w:rtl/>
        </w:rPr>
        <w:footnoteReference w:id="28"/>
      </w:r>
      <w:r>
        <w:rPr>
          <w:rFonts w:cs="Arial" w:hint="cs"/>
          <w:rtl/>
        </w:rPr>
        <w:t xml:space="preserve"> יצוין, כי </w:t>
      </w:r>
      <w:r>
        <w:rPr>
          <w:rFonts w:cs="Arial"/>
          <w:rtl/>
        </w:rPr>
        <w:t xml:space="preserve">מבחן התכלית </w:t>
      </w:r>
      <w:r>
        <w:rPr>
          <w:rFonts w:cs="Arial" w:hint="cs"/>
          <w:rtl/>
        </w:rPr>
        <w:t xml:space="preserve">נוהג </w:t>
      </w:r>
      <w:r>
        <w:rPr>
          <w:rFonts w:cs="Arial"/>
          <w:rtl/>
        </w:rPr>
        <w:t xml:space="preserve">במשפט הקנדי, אולם </w:t>
      </w:r>
      <w:r>
        <w:rPr>
          <w:rFonts w:cs="Arial" w:hint="cs"/>
          <w:rtl/>
        </w:rPr>
        <w:t xml:space="preserve">הוא </w:t>
      </w:r>
      <w:r>
        <w:rPr>
          <w:rFonts w:cs="Arial"/>
          <w:rtl/>
        </w:rPr>
        <w:t>אינו מיושם ב</w:t>
      </w:r>
      <w:r>
        <w:rPr>
          <w:rFonts w:cs="Arial" w:hint="cs"/>
          <w:rtl/>
        </w:rPr>
        <w:t>כל מחוזות המדינה ואף לא</w:t>
      </w:r>
      <w:r>
        <w:rPr>
          <w:rFonts w:cs="Arial"/>
          <w:rtl/>
        </w:rPr>
        <w:t xml:space="preserve"> על ידי אות</w:t>
      </w:r>
      <w:r>
        <w:rPr>
          <w:rFonts w:cs="Arial" w:hint="cs"/>
          <w:rtl/>
        </w:rPr>
        <w:t>ם</w:t>
      </w:r>
      <w:r>
        <w:rPr>
          <w:rFonts w:cs="Arial"/>
          <w:rtl/>
        </w:rPr>
        <w:t xml:space="preserve"> בת</w:t>
      </w:r>
      <w:r>
        <w:rPr>
          <w:rFonts w:cs="Arial" w:hint="cs"/>
          <w:rtl/>
        </w:rPr>
        <w:t>י</w:t>
      </w:r>
      <w:r>
        <w:rPr>
          <w:rFonts w:cs="Arial"/>
          <w:rtl/>
        </w:rPr>
        <w:t xml:space="preserve"> משפט בכל המקרים.</w:t>
      </w:r>
      <w:r>
        <w:rPr>
          <w:rStyle w:val="FootnoteReference"/>
          <w:rtl/>
        </w:rPr>
        <w:footnoteReference w:id="29"/>
      </w:r>
      <w:r>
        <w:rPr>
          <w:rFonts w:cs="Arial"/>
          <w:rtl/>
        </w:rPr>
        <w:t xml:space="preserve"> </w:t>
      </w:r>
      <w:r>
        <w:rPr>
          <w:rFonts w:cs="Arial" w:hint="cs"/>
          <w:rtl/>
        </w:rPr>
        <w:t xml:space="preserve"> </w:t>
      </w:r>
    </w:p>
    <w:p w:rsidR="00924B6B" w:rsidRDefault="00924B6B">
      <w:pPr>
        <w:spacing w:line="360" w:lineRule="auto"/>
        <w:jc w:val="both"/>
        <w:rPr>
          <w:rFonts w:cs="Arial"/>
          <w:b/>
          <w:bCs/>
          <w:sz w:val="24"/>
          <w:rtl/>
        </w:rPr>
      </w:pPr>
    </w:p>
    <w:p w:rsidR="00924B6B" w:rsidRDefault="00D26373">
      <w:pPr>
        <w:spacing w:line="360" w:lineRule="auto"/>
        <w:jc w:val="both"/>
        <w:rPr>
          <w:rFonts w:cs="Arial"/>
          <w:sz w:val="24"/>
          <w:rtl/>
        </w:rPr>
      </w:pPr>
      <w:r>
        <w:rPr>
          <w:rFonts w:cs="Arial" w:hint="cs"/>
          <w:b/>
          <w:bCs/>
          <w:sz w:val="24"/>
          <w:rtl/>
        </w:rPr>
        <w:t xml:space="preserve">     </w:t>
      </w:r>
      <w:r>
        <w:rPr>
          <w:rFonts w:cs="Arial"/>
          <w:b/>
          <w:bCs/>
          <w:sz w:val="24"/>
          <w:rtl/>
        </w:rPr>
        <w:t>לסיכום,</w:t>
      </w:r>
      <w:r>
        <w:rPr>
          <w:rFonts w:cs="Arial" w:hint="cs"/>
          <w:sz w:val="24"/>
          <w:rtl/>
        </w:rPr>
        <w:t xml:space="preserve"> </w:t>
      </w:r>
      <w:r>
        <w:rPr>
          <w:rFonts w:cs="Arial"/>
          <w:sz w:val="24"/>
          <w:rtl/>
        </w:rPr>
        <w:t>ב</w:t>
      </w:r>
      <w:r>
        <w:rPr>
          <w:rFonts w:cs="Arial" w:hint="cs"/>
          <w:sz w:val="24"/>
          <w:rtl/>
        </w:rPr>
        <w:t>דין ה</w:t>
      </w:r>
      <w:r>
        <w:rPr>
          <w:rFonts w:cs="Arial"/>
          <w:sz w:val="24"/>
          <w:rtl/>
        </w:rPr>
        <w:t>אנגלי, הגרמני והקנדי, כפי שתוארו</w:t>
      </w:r>
      <w:r>
        <w:rPr>
          <w:rFonts w:cs="Arial" w:hint="cs"/>
          <w:sz w:val="24"/>
          <w:rtl/>
        </w:rPr>
        <w:t xml:space="preserve"> בקצרה</w:t>
      </w:r>
      <w:r>
        <w:rPr>
          <w:rFonts w:cs="Arial"/>
          <w:sz w:val="24"/>
          <w:rtl/>
        </w:rPr>
        <w:t xml:space="preserve"> לעיל, ישנם מקרים בהם </w:t>
      </w:r>
      <w:r>
        <w:rPr>
          <w:rFonts w:cs="Arial" w:hint="cs"/>
          <w:sz w:val="24"/>
          <w:rtl/>
        </w:rPr>
        <w:t>הכיר המחוקק בהע</w:t>
      </w:r>
      <w:r>
        <w:rPr>
          <w:rFonts w:cs="Arial"/>
          <w:sz w:val="24"/>
          <w:rtl/>
        </w:rPr>
        <w:t>נקת זכויות והגנות מוגבלות</w:t>
      </w:r>
      <w:r>
        <w:rPr>
          <w:rFonts w:cs="Arial" w:hint="cs"/>
          <w:sz w:val="24"/>
          <w:rtl/>
        </w:rPr>
        <w:t>,</w:t>
      </w:r>
      <w:r>
        <w:rPr>
          <w:rFonts w:cs="Arial"/>
          <w:sz w:val="24"/>
          <w:rtl/>
        </w:rPr>
        <w:t xml:space="preserve"> </w:t>
      </w:r>
      <w:r>
        <w:rPr>
          <w:rFonts w:cs="Arial" w:hint="cs"/>
          <w:sz w:val="24"/>
          <w:rtl/>
        </w:rPr>
        <w:t>מכוח</w:t>
      </w:r>
      <w:r>
        <w:rPr>
          <w:rFonts w:cs="Arial"/>
          <w:sz w:val="24"/>
          <w:rtl/>
        </w:rPr>
        <w:t xml:space="preserve"> משפט העבודה</w:t>
      </w:r>
      <w:r>
        <w:rPr>
          <w:rFonts w:cs="Arial" w:hint="cs"/>
          <w:sz w:val="24"/>
          <w:rtl/>
        </w:rPr>
        <w:t>,</w:t>
      </w:r>
      <w:r>
        <w:rPr>
          <w:rFonts w:cs="Arial"/>
          <w:sz w:val="24"/>
          <w:rtl/>
        </w:rPr>
        <w:t xml:space="preserve"> למבצעי עבודה אישית, שאינם נ</w:t>
      </w:r>
      <w:r>
        <w:rPr>
          <w:rFonts w:cs="Arial" w:hint="cs"/>
          <w:sz w:val="24"/>
          <w:rtl/>
        </w:rPr>
        <w:t>ופלי</w:t>
      </w:r>
      <w:r>
        <w:rPr>
          <w:rFonts w:cs="Arial"/>
          <w:sz w:val="24"/>
          <w:rtl/>
        </w:rPr>
        <w:t>ם</w:t>
      </w:r>
      <w:r>
        <w:rPr>
          <w:rFonts w:cs="Arial" w:hint="cs"/>
          <w:sz w:val="24"/>
          <w:rtl/>
        </w:rPr>
        <w:t xml:space="preserve"> בגדר</w:t>
      </w:r>
      <w:r>
        <w:rPr>
          <w:rFonts w:cs="Arial"/>
          <w:sz w:val="24"/>
          <w:rtl/>
        </w:rPr>
        <w:t xml:space="preserve"> "עובדים" אך </w:t>
      </w:r>
      <w:r>
        <w:rPr>
          <w:rFonts w:cs="Arial" w:hint="cs"/>
          <w:sz w:val="24"/>
          <w:rtl/>
        </w:rPr>
        <w:t xml:space="preserve">פיתחו </w:t>
      </w:r>
      <w:r>
        <w:rPr>
          <w:rFonts w:cs="Arial"/>
          <w:sz w:val="24"/>
          <w:rtl/>
        </w:rPr>
        <w:t>תלות כלכלית במקבל העבודה</w:t>
      </w:r>
      <w:r>
        <w:rPr>
          <w:rFonts w:cs="Arial" w:hint="cs"/>
          <w:sz w:val="24"/>
          <w:rtl/>
        </w:rPr>
        <w:t>,</w:t>
      </w:r>
      <w:r>
        <w:rPr>
          <w:rFonts w:cs="Arial"/>
          <w:sz w:val="24"/>
          <w:rtl/>
        </w:rPr>
        <w:t xml:space="preserve"> ועל פי תכליתו של חוק עבודה מגן מסוים</w:t>
      </w:r>
      <w:r>
        <w:rPr>
          <w:rFonts w:cs="Arial" w:hint="cs"/>
          <w:sz w:val="24"/>
          <w:rtl/>
        </w:rPr>
        <w:t>,</w:t>
      </w:r>
      <w:r>
        <w:rPr>
          <w:rFonts w:cs="Arial"/>
          <w:sz w:val="24"/>
          <w:rtl/>
        </w:rPr>
        <w:t xml:space="preserve"> יש הצדקה לעשות כ</w:t>
      </w:r>
      <w:r>
        <w:rPr>
          <w:rFonts w:cs="Arial" w:hint="cs"/>
          <w:sz w:val="24"/>
          <w:rtl/>
        </w:rPr>
        <w:t>ן</w:t>
      </w:r>
      <w:r>
        <w:rPr>
          <w:rFonts w:cs="Arial"/>
          <w:sz w:val="24"/>
          <w:rtl/>
        </w:rPr>
        <w:t xml:space="preserve">. </w:t>
      </w:r>
    </w:p>
    <w:p w:rsidR="00924B6B" w:rsidRDefault="00924B6B">
      <w:pPr>
        <w:pStyle w:val="BodyText"/>
        <w:rPr>
          <w:rFonts w:cs="Arial"/>
          <w:rtl/>
        </w:rPr>
      </w:pPr>
    </w:p>
    <w:p w:rsidR="00924B6B" w:rsidRDefault="00D26373">
      <w:pPr>
        <w:pStyle w:val="BodyText"/>
        <w:rPr>
          <w:rFonts w:cs="Arial"/>
          <w:rtl/>
        </w:rPr>
      </w:pPr>
      <w:r>
        <w:rPr>
          <w:rFonts w:cs="Arial"/>
        </w:rPr>
        <w:t>VI</w:t>
      </w:r>
      <w:r>
        <w:rPr>
          <w:rFonts w:cs="Arial"/>
          <w:rtl/>
        </w:rPr>
        <w:t xml:space="preserve">. </w:t>
      </w:r>
      <w:r>
        <w:rPr>
          <w:rFonts w:cs="Arial" w:hint="cs"/>
          <w:b/>
          <w:bCs/>
          <w:u w:val="single"/>
          <w:rtl/>
        </w:rPr>
        <w:t>הענקת זכויות והגנות</w:t>
      </w:r>
      <w:r>
        <w:rPr>
          <w:rFonts w:cs="Arial"/>
          <w:b/>
          <w:bCs/>
          <w:u w:val="single"/>
          <w:rtl/>
        </w:rPr>
        <w:t xml:space="preserve"> של</w:t>
      </w:r>
      <w:r>
        <w:rPr>
          <w:rFonts w:cs="Arial" w:hint="cs"/>
          <w:b/>
          <w:bCs/>
          <w:u w:val="single"/>
          <w:rtl/>
        </w:rPr>
        <w:t xml:space="preserve"> משפט העבודה באמצעות מבחן התכלית</w:t>
      </w:r>
      <w:r>
        <w:rPr>
          <w:rFonts w:cs="Arial"/>
          <w:b/>
          <w:bCs/>
          <w:u w:val="single"/>
          <w:rtl/>
        </w:rPr>
        <w:t xml:space="preserve"> הפסקתי</w:t>
      </w:r>
      <w:r>
        <w:rPr>
          <w:rFonts w:cs="Arial" w:hint="cs"/>
          <w:rtl/>
        </w:rPr>
        <w:t xml:space="preserve"> </w:t>
      </w:r>
    </w:p>
    <w:p w:rsidR="00924B6B" w:rsidRDefault="00D26373">
      <w:pPr>
        <w:pStyle w:val="BodyText"/>
        <w:rPr>
          <w:rFonts w:cs="Arial"/>
          <w:rtl/>
        </w:rPr>
      </w:pPr>
      <w:r>
        <w:rPr>
          <w:rFonts w:cs="Arial"/>
          <w:b/>
          <w:bCs/>
          <w:rtl/>
        </w:rPr>
        <w:lastRenderedPageBreak/>
        <w:t xml:space="preserve">מבחן התכלית </w:t>
      </w:r>
      <w:r>
        <w:rPr>
          <w:rFonts w:cs="Arial"/>
          <w:rtl/>
        </w:rPr>
        <w:t>אומץ במשפט הישראלי לצורך פירוש חקיקת היסוד, החקיקה הראשית, חוזים ועוד. יתרה מזו, מבחן התכלית אומץ במשפט העבודה והביטחון הסוציאלי, אולם, טרם הוכרע היקפו של אימוץ המבחן.</w:t>
      </w:r>
      <w:r>
        <w:rPr>
          <w:rFonts w:cs="Arial" w:hint="cs"/>
          <w:rtl/>
        </w:rPr>
        <w:t xml:space="preserve"> לגישתי,</w:t>
      </w:r>
      <w:r>
        <w:rPr>
          <w:rFonts w:cs="Arial"/>
          <w:rtl/>
        </w:rPr>
        <w:t xml:space="preserve"> אימוץ כללי הפרשנות התכליתית במשפט הישראלי הכללי, מחייב את אימוצם גם במסגרת משפט העבודה.</w:t>
      </w:r>
    </w:p>
    <w:p w:rsidR="00924B6B" w:rsidRDefault="00D26373">
      <w:pPr>
        <w:pStyle w:val="BodyText"/>
        <w:rPr>
          <w:rFonts w:cs="Arial"/>
          <w:rtl/>
        </w:rPr>
      </w:pPr>
      <w:r>
        <w:rPr>
          <w:rFonts w:cs="Arial" w:hint="cs"/>
          <w:rtl/>
        </w:rPr>
        <w:t xml:space="preserve">      </w:t>
      </w:r>
      <w:r>
        <w:rPr>
          <w:rFonts w:cs="Arial"/>
          <w:rtl/>
        </w:rPr>
        <w:t xml:space="preserve">מבחן התכלית בוחן את השאלה </w:t>
      </w:r>
      <w:r>
        <w:rPr>
          <w:rFonts w:cs="Arial" w:hint="cs"/>
          <w:rtl/>
        </w:rPr>
        <w:t>ה</w:t>
      </w:r>
      <w:r>
        <w:rPr>
          <w:rFonts w:cs="Arial"/>
          <w:rtl/>
        </w:rPr>
        <w:t>אם זכאי מבצע עבודה לזכויות המוקנות מכוח משפט העבודה ומשפט הביטחון הסוציאלי על פי תכליתו של כל ענף ב</w:t>
      </w:r>
      <w:r>
        <w:rPr>
          <w:rFonts w:cs="Arial"/>
          <w:b/>
          <w:bCs/>
          <w:rtl/>
        </w:rPr>
        <w:t>חוק הביטוח הלאומי</w:t>
      </w:r>
      <w:r>
        <w:rPr>
          <w:rFonts w:cs="Arial" w:hint="cs"/>
          <w:rtl/>
        </w:rPr>
        <w:t>, ובמקרים מסוימים על פי החוק, שמכוחו נדרשות הזכויות</w:t>
      </w:r>
      <w:r>
        <w:rPr>
          <w:rFonts w:cs="Arial"/>
          <w:rtl/>
        </w:rPr>
        <w:t xml:space="preserve">. נציין כבר בתחילת הדיון במבחן זה, כי הוא אינו הכלל וכי ייעודו הינו להתגבר על אותם מקרים קשים ונדירים, בהם הפנייה למבחן ההשתלבות או למבחן המעורב איננה נושאת פרי. מבחן התכלית מבוסס על כלל בסיסי בפרשנות חוקים, על פיו משמעות מלה או מושג בחוק תיקבע בהתאם להקשר הדברים ולתכליתם. מאחר והמושג "עובד" מופיע בהקשרים שונים בחוקים שונים, ייתכן, כי יוגדר באופן שונה בכל ענף </w:t>
      </w:r>
      <w:r>
        <w:rPr>
          <w:rFonts w:cs="Arial" w:hint="cs"/>
          <w:rtl/>
        </w:rPr>
        <w:t xml:space="preserve">משנה </w:t>
      </w:r>
      <w:r>
        <w:rPr>
          <w:rFonts w:cs="Arial"/>
          <w:rtl/>
        </w:rPr>
        <w:t>של משפט העבודה ולעיתים רחוקות אף בכל חוק. כך, לדוגמה, מבצע עבודה יכול להיחשב כ"עובד עצמאי" לצורך משפט העבודה, אך יחולו עליו ההגנות והזכויות שנקבעו ב</w:t>
      </w:r>
      <w:r>
        <w:rPr>
          <w:rFonts w:cs="Arial"/>
          <w:b/>
          <w:bCs/>
          <w:rtl/>
        </w:rPr>
        <w:t>חוקי הבטיחות בעבודה</w:t>
      </w:r>
      <w:r>
        <w:rPr>
          <w:rFonts w:cs="Arial"/>
          <w:rtl/>
        </w:rPr>
        <w:t xml:space="preserve">. כלומר, החקיקה והפסיקה מגדירות את המונח "עובד" באופן שונה בכל אחד מענפי המשפט. </w:t>
      </w:r>
      <w:r>
        <w:rPr>
          <w:rFonts w:cs="Arial" w:hint="cs"/>
          <w:rtl/>
        </w:rPr>
        <w:t>בדומה</w:t>
      </w:r>
      <w:r>
        <w:rPr>
          <w:rFonts w:cs="Arial"/>
          <w:rtl/>
        </w:rPr>
        <w:t xml:space="preserve">, הגדרתו של המונח "עובד" שונה בדיני הנזיקין </w:t>
      </w:r>
      <w:r>
        <w:rPr>
          <w:rStyle w:val="FootnoteReference"/>
          <w:rtl/>
        </w:rPr>
        <w:footnoteReference w:id="30"/>
      </w:r>
      <w:r>
        <w:rPr>
          <w:rFonts w:cs="Arial"/>
          <w:rtl/>
        </w:rPr>
        <w:t xml:space="preserve">  בדיני העונשין </w:t>
      </w:r>
      <w:r>
        <w:rPr>
          <w:rStyle w:val="FootnoteReference"/>
          <w:rtl/>
        </w:rPr>
        <w:footnoteReference w:id="31"/>
      </w:r>
      <w:r>
        <w:rPr>
          <w:rFonts w:cs="Arial"/>
          <w:rtl/>
        </w:rPr>
        <w:t xml:space="preserve">  ובדיני המסים </w:t>
      </w:r>
      <w:r>
        <w:rPr>
          <w:rStyle w:val="FootnoteReference"/>
          <w:rtl/>
        </w:rPr>
        <w:footnoteReference w:id="32"/>
      </w:r>
      <w:r>
        <w:rPr>
          <w:rFonts w:cs="Arial"/>
          <w:rtl/>
        </w:rPr>
        <w:t xml:space="preserve"> מהגדרתו של  המונח "עובד" במשפט העבודה</w:t>
      </w:r>
      <w:r>
        <w:rPr>
          <w:rFonts w:cs="Arial" w:hint="cs"/>
          <w:rtl/>
        </w:rPr>
        <w:t xml:space="preserve"> פנימה</w:t>
      </w:r>
      <w:r>
        <w:rPr>
          <w:rFonts w:cs="Arial"/>
          <w:rtl/>
        </w:rPr>
        <w:t>.</w:t>
      </w:r>
      <w:r>
        <w:rPr>
          <w:rStyle w:val="FootnoteReference"/>
          <w:rtl/>
        </w:rPr>
        <w:footnoteReference w:id="33"/>
      </w:r>
      <w:r>
        <w:rPr>
          <w:rFonts w:cs="Arial"/>
          <w:rtl/>
        </w:rPr>
        <w:t xml:space="preserve">     </w:t>
      </w:r>
    </w:p>
    <w:p w:rsidR="00924B6B" w:rsidRDefault="00D26373">
      <w:pPr>
        <w:spacing w:line="360" w:lineRule="auto"/>
        <w:jc w:val="both"/>
        <w:rPr>
          <w:rFonts w:cs="Arial"/>
          <w:sz w:val="24"/>
          <w:rtl/>
        </w:rPr>
      </w:pPr>
      <w:r>
        <w:rPr>
          <w:rFonts w:cs="Arial"/>
          <w:sz w:val="24"/>
          <w:rtl/>
        </w:rPr>
        <w:t xml:space="preserve">     ב</w:t>
      </w:r>
      <w:r>
        <w:rPr>
          <w:rFonts w:cs="Arial"/>
          <w:b/>
          <w:bCs/>
          <w:sz w:val="24"/>
          <w:rtl/>
        </w:rPr>
        <w:t>פסק דין סרוסי</w:t>
      </w:r>
      <w:r>
        <w:rPr>
          <w:rFonts w:cs="Arial"/>
          <w:sz w:val="24"/>
          <w:rtl/>
        </w:rPr>
        <w:t xml:space="preserve"> אימץ בית המשפט העליון את מבחן התכלית</w:t>
      </w:r>
      <w:r>
        <w:rPr>
          <w:rFonts w:cs="Arial" w:hint="cs"/>
          <w:sz w:val="24"/>
          <w:rtl/>
        </w:rPr>
        <w:t xml:space="preserve"> בתחום </w:t>
      </w:r>
      <w:r>
        <w:rPr>
          <w:rFonts w:cs="Arial" w:hint="cs"/>
          <w:b/>
          <w:bCs/>
          <w:i/>
          <w:iCs/>
          <w:sz w:val="24"/>
          <w:rtl/>
        </w:rPr>
        <w:t>הביטחון הסוציאלי</w:t>
      </w:r>
      <w:r>
        <w:rPr>
          <w:rFonts w:cs="Arial"/>
          <w:sz w:val="24"/>
          <w:rtl/>
        </w:rPr>
        <w:t xml:space="preserve">, כמבחן שייעודו להתגבר על אותם מקרים נדירים, בהם לא ניתן ליישם את </w:t>
      </w:r>
      <w:r>
        <w:rPr>
          <w:rFonts w:cs="Arial"/>
          <w:b/>
          <w:bCs/>
          <w:sz w:val="24"/>
          <w:rtl/>
        </w:rPr>
        <w:t xml:space="preserve">מבחן ההשתלבות </w:t>
      </w:r>
      <w:r>
        <w:rPr>
          <w:rFonts w:cs="Arial"/>
          <w:sz w:val="24"/>
          <w:rtl/>
        </w:rPr>
        <w:t xml:space="preserve">או את </w:t>
      </w:r>
      <w:r>
        <w:rPr>
          <w:rFonts w:cs="Arial"/>
          <w:b/>
          <w:bCs/>
          <w:sz w:val="24"/>
          <w:rtl/>
        </w:rPr>
        <w:t>המבחן המעורב</w:t>
      </w:r>
      <w:r>
        <w:rPr>
          <w:rFonts w:cs="Arial" w:hint="cs"/>
          <w:b/>
          <w:bCs/>
          <w:sz w:val="24"/>
          <w:rtl/>
        </w:rPr>
        <w:t>. בפסק דין מור</w:t>
      </w:r>
      <w:r>
        <w:rPr>
          <w:rFonts w:cs="Arial" w:hint="cs"/>
          <w:sz w:val="24"/>
          <w:rtl/>
        </w:rPr>
        <w:t xml:space="preserve"> התייחס הנשיא ברק למבחן התכלית </w:t>
      </w:r>
      <w:r>
        <w:rPr>
          <w:rFonts w:cs="Arial"/>
          <w:sz w:val="24"/>
          <w:rtl/>
        </w:rPr>
        <w:t>כאמצעי להתמודדות עם תבניות ההעסקה בלתי שגרתיות</w:t>
      </w:r>
      <w:r>
        <w:rPr>
          <w:rFonts w:cs="Arial" w:hint="cs"/>
          <w:sz w:val="24"/>
          <w:rtl/>
        </w:rPr>
        <w:t xml:space="preserve"> ב</w:t>
      </w:r>
      <w:r>
        <w:rPr>
          <w:rFonts w:cs="Arial" w:hint="cs"/>
          <w:b/>
          <w:bCs/>
          <w:i/>
          <w:iCs/>
          <w:sz w:val="24"/>
          <w:rtl/>
        </w:rPr>
        <w:t>משפט העבודה</w:t>
      </w:r>
      <w:r>
        <w:rPr>
          <w:rFonts w:cs="Arial" w:hint="cs"/>
          <w:sz w:val="24"/>
          <w:rtl/>
        </w:rPr>
        <w:t xml:space="preserve"> בקובעו:</w:t>
      </w:r>
      <w:r>
        <w:rPr>
          <w:rStyle w:val="FootnoteReference"/>
          <w:sz w:val="24"/>
          <w:rtl/>
        </w:rPr>
        <w:footnoteReference w:id="34"/>
      </w:r>
      <w:r>
        <w:rPr>
          <w:rFonts w:cs="Arial"/>
          <w:sz w:val="24"/>
          <w:rtl/>
        </w:rPr>
        <w:t xml:space="preserve"> </w:t>
      </w:r>
    </w:p>
    <w:p w:rsidR="00924B6B" w:rsidRDefault="00924B6B">
      <w:pPr>
        <w:spacing w:line="360" w:lineRule="auto"/>
        <w:jc w:val="both"/>
        <w:rPr>
          <w:rFonts w:cs="Arial"/>
          <w:sz w:val="24"/>
          <w:rtl/>
        </w:rPr>
      </w:pPr>
    </w:p>
    <w:p w:rsidR="00924B6B" w:rsidRDefault="00D26373">
      <w:pPr>
        <w:ind w:left="720"/>
        <w:jc w:val="both"/>
        <w:rPr>
          <w:rFonts w:cs="Arial"/>
          <w:sz w:val="24"/>
          <w:rtl/>
        </w:rPr>
      </w:pPr>
      <w:r>
        <w:rPr>
          <w:rFonts w:cs="Arial"/>
          <w:sz w:val="24"/>
          <w:rtl/>
        </w:rPr>
        <w:t>"הפסיקה הכירה בכך כי לדיבור 'עובד' אין משמעות אוניברסלית ... עם זאת, בית הדין לעבודה נמנע מלהפעיל גישה זו בכל הנוגע למשמעות המושג 'עובד' במסגרת החוקים השונים העוסקים בדיני העבודה והביטחון הסוציאלי... יהא מקום לשקול בעתיד, לשם עידונו ושכלולו של המבחן המעורב והפעלתו במקרי הגבול הקשים, אם אין מקום להכיר בסוגים שונים של עובדים במסגרת דיני העבודה והביטחון הסוציאלי. ניצנים ראשונים לכך ניתן למצוא כבר בפסיקתו של בית הדין הארצי לעבודה עצמו (</w:t>
      </w:r>
      <w:r>
        <w:rPr>
          <w:rFonts w:cs="Arial"/>
          <w:i/>
          <w:iCs/>
          <w:sz w:val="24"/>
          <w:rtl/>
        </w:rPr>
        <w:t xml:space="preserve">ראה: דב"ע נד/ 96 – 3 </w:t>
      </w:r>
      <w:r>
        <w:rPr>
          <w:rFonts w:cs="Arial"/>
          <w:i/>
          <w:iCs/>
          <w:sz w:val="24"/>
          <w:u w:val="single"/>
          <w:rtl/>
        </w:rPr>
        <w:t>מחלקת הבנייה של הקיבוץ הארצי בע"מ – רחמן עבאד ואח</w:t>
      </w:r>
      <w:r>
        <w:rPr>
          <w:rFonts w:cs="Arial"/>
          <w:i/>
          <w:iCs/>
          <w:sz w:val="24"/>
          <w:rtl/>
        </w:rPr>
        <w:t xml:space="preserve">', פד"ע כ"ט 151; דב"ע נה/ 109 – 02 </w:t>
      </w:r>
      <w:r>
        <w:rPr>
          <w:rFonts w:cs="Arial"/>
          <w:i/>
          <w:iCs/>
          <w:sz w:val="24"/>
          <w:u w:val="single"/>
          <w:rtl/>
        </w:rPr>
        <w:t>דפנה לוין – המוסד לביטוח לאומי</w:t>
      </w:r>
      <w:r>
        <w:rPr>
          <w:rFonts w:cs="Arial"/>
          <w:i/>
          <w:iCs/>
          <w:sz w:val="24"/>
          <w:rtl/>
        </w:rPr>
        <w:t>, פד"ע כ"ט 326</w:t>
      </w:r>
      <w:r>
        <w:rPr>
          <w:rFonts w:cs="Arial"/>
          <w:sz w:val="24"/>
          <w:rtl/>
        </w:rPr>
        <w:t>)...".</w:t>
      </w:r>
    </w:p>
    <w:p w:rsidR="00924B6B" w:rsidRDefault="00924B6B">
      <w:pPr>
        <w:ind w:left="720"/>
        <w:jc w:val="both"/>
        <w:rPr>
          <w:rFonts w:cs="Arial"/>
          <w:sz w:val="24"/>
          <w:rtl/>
        </w:rPr>
      </w:pPr>
    </w:p>
    <w:p w:rsidR="00924B6B" w:rsidRDefault="00D26373">
      <w:pPr>
        <w:spacing w:line="360" w:lineRule="auto"/>
        <w:jc w:val="both"/>
        <w:rPr>
          <w:rFonts w:cs="Arial"/>
          <w:sz w:val="24"/>
          <w:rtl/>
        </w:rPr>
      </w:pPr>
      <w:r>
        <w:rPr>
          <w:rFonts w:cs="Arial"/>
          <w:sz w:val="24"/>
          <w:rtl/>
        </w:rPr>
        <w:t xml:space="preserve">     ב</w:t>
      </w:r>
      <w:r>
        <w:rPr>
          <w:rFonts w:cs="Arial"/>
          <w:b/>
          <w:bCs/>
          <w:sz w:val="24"/>
          <w:rtl/>
        </w:rPr>
        <w:t>דנג"ץ סרוסי</w:t>
      </w:r>
      <w:r>
        <w:rPr>
          <w:rStyle w:val="FootnoteReference"/>
          <w:rFonts w:ascii="Arial" w:cs="Arial"/>
          <w:sz w:val="24"/>
          <w:rtl/>
        </w:rPr>
        <w:footnoteReference w:id="35"/>
      </w:r>
      <w:r>
        <w:rPr>
          <w:rFonts w:cs="Arial"/>
          <w:sz w:val="24"/>
          <w:rtl/>
        </w:rPr>
        <w:t xml:space="preserve"> נקבע על ידי בג"צ, כי נבחר ציבור, סגן וממלא מקום ראש המועצה המקומית, המכהן בתפקידו מכוח חוק אך מקבל שכר, ייחשב ל</w:t>
      </w:r>
      <w:r>
        <w:rPr>
          <w:rFonts w:cs="Arial" w:hint="cs"/>
          <w:sz w:val="24"/>
          <w:rtl/>
        </w:rPr>
        <w:t>"</w:t>
      </w:r>
      <w:r>
        <w:rPr>
          <w:rFonts w:cs="Arial"/>
          <w:sz w:val="24"/>
          <w:rtl/>
        </w:rPr>
        <w:t>עובד</w:t>
      </w:r>
      <w:r>
        <w:rPr>
          <w:rFonts w:cs="Arial" w:hint="cs"/>
          <w:sz w:val="24"/>
          <w:rtl/>
        </w:rPr>
        <w:t>"</w:t>
      </w:r>
      <w:r>
        <w:rPr>
          <w:rFonts w:cs="Arial"/>
          <w:sz w:val="24"/>
          <w:rtl/>
        </w:rPr>
        <w:t xml:space="preserve"> לצורך ענף ביטוח </w:t>
      </w:r>
      <w:r>
        <w:rPr>
          <w:rFonts w:cs="Arial"/>
          <w:sz w:val="24"/>
          <w:rtl/>
        </w:rPr>
        <w:lastRenderedPageBreak/>
        <w:t>אבטלה.</w:t>
      </w:r>
      <w:r>
        <w:rPr>
          <w:rFonts w:cs="Arial" w:hint="cs"/>
          <w:sz w:val="24"/>
          <w:rtl/>
        </w:rPr>
        <w:t xml:space="preserve"> </w:t>
      </w:r>
      <w:r>
        <w:rPr>
          <w:rFonts w:cs="Arial"/>
          <w:sz w:val="24"/>
          <w:rtl/>
        </w:rPr>
        <w:t>לשיטתו של בג"</w:t>
      </w:r>
      <w:r>
        <w:rPr>
          <w:rFonts w:cs="Arial" w:hint="cs"/>
          <w:sz w:val="24"/>
          <w:rtl/>
        </w:rPr>
        <w:t>צ</w:t>
      </w:r>
      <w:r>
        <w:rPr>
          <w:rFonts w:cs="Arial"/>
          <w:sz w:val="24"/>
          <w:rtl/>
        </w:rPr>
        <w:t>, סגן ראש רשות מקומית משולב ב"מפעלה" של המועצה, אינו מנהל עסק עצמאי ועל כן אין לשלול ממנו ביטוח אבטלה, אך בשל העובדה שתנאי עבודתו נקבעו בדין ולא בחוזה. תכליתו של ענף ביטוח אבטלה ב</w:t>
      </w:r>
      <w:r>
        <w:rPr>
          <w:rFonts w:cs="Arial"/>
          <w:b/>
          <w:bCs/>
          <w:sz w:val="24"/>
          <w:rtl/>
        </w:rPr>
        <w:t>חוק הביטוח הלאומי</w:t>
      </w:r>
      <w:r>
        <w:rPr>
          <w:rFonts w:cs="Arial"/>
          <w:sz w:val="24"/>
          <w:rtl/>
        </w:rPr>
        <w:t xml:space="preserve"> מחייב</w:t>
      </w:r>
      <w:r>
        <w:rPr>
          <w:rFonts w:cs="Arial" w:hint="cs"/>
          <w:sz w:val="24"/>
          <w:rtl/>
        </w:rPr>
        <w:t>ת</w:t>
      </w:r>
      <w:r>
        <w:rPr>
          <w:rFonts w:cs="Arial"/>
          <w:sz w:val="24"/>
          <w:rtl/>
        </w:rPr>
        <w:t xml:space="preserve"> הבטחת קיומו בכבוד של נבחר ציבור שכהונתו נפסקה והוא אינו מסוגל למצוא עבודה חלופית וכתוצאה מכך איבד את פרנסתו ורמת חייו נפגעה.</w:t>
      </w:r>
      <w:r>
        <w:rPr>
          <w:rStyle w:val="FootnoteReference"/>
          <w:sz w:val="24"/>
          <w:rtl/>
        </w:rPr>
        <w:footnoteReference w:id="36"/>
      </w:r>
      <w:r>
        <w:rPr>
          <w:rFonts w:cs="Arial"/>
          <w:sz w:val="24"/>
          <w:rtl/>
        </w:rPr>
        <w:t xml:space="preserve"> </w:t>
      </w:r>
      <w:r>
        <w:rPr>
          <w:rFonts w:cs="Arial" w:hint="cs"/>
          <w:sz w:val="24"/>
          <w:rtl/>
        </w:rPr>
        <w:t>מנגד</w:t>
      </w:r>
      <w:r>
        <w:rPr>
          <w:rFonts w:cs="Arial"/>
          <w:sz w:val="24"/>
          <w:rtl/>
        </w:rPr>
        <w:t xml:space="preserve">, אין להחיל על נבחר הציבור הגנות אחרות מכוח משפט העבודה כגון </w:t>
      </w:r>
      <w:r>
        <w:rPr>
          <w:rFonts w:cs="Arial"/>
          <w:b/>
          <w:bCs/>
          <w:sz w:val="24"/>
          <w:rtl/>
        </w:rPr>
        <w:t>חוק פיצויי פיטורים, התשכ"ג – 1963</w:t>
      </w:r>
      <w:r>
        <w:rPr>
          <w:rFonts w:cs="Arial" w:hint="cs"/>
          <w:b/>
          <w:bCs/>
          <w:sz w:val="24"/>
          <w:rtl/>
        </w:rPr>
        <w:t>;</w:t>
      </w:r>
      <w:r>
        <w:rPr>
          <w:rFonts w:cs="Arial"/>
          <w:sz w:val="24"/>
          <w:rtl/>
        </w:rPr>
        <w:t xml:space="preserve">   </w:t>
      </w:r>
      <w:r>
        <w:rPr>
          <w:rFonts w:cs="Arial" w:hint="cs"/>
          <w:sz w:val="24"/>
          <w:rtl/>
        </w:rPr>
        <w:t xml:space="preserve">איסור הפסקת </w:t>
      </w:r>
      <w:r>
        <w:rPr>
          <w:rFonts w:cs="Arial"/>
          <w:sz w:val="24"/>
          <w:rtl/>
        </w:rPr>
        <w:t>כהונתה של נבחרת ציבור א</w:t>
      </w:r>
      <w:r>
        <w:rPr>
          <w:rFonts w:cs="Arial" w:hint="cs"/>
          <w:sz w:val="24"/>
          <w:rtl/>
        </w:rPr>
        <w:t>ך בשל היותה הרה</w:t>
      </w:r>
      <w:r>
        <w:rPr>
          <w:rFonts w:cs="Arial"/>
          <w:sz w:val="24"/>
          <w:rtl/>
        </w:rPr>
        <w:t xml:space="preserve">  (סעיף 9 ל</w:t>
      </w:r>
      <w:r>
        <w:rPr>
          <w:rFonts w:cs="Arial"/>
          <w:b/>
          <w:bCs/>
          <w:sz w:val="24"/>
          <w:rtl/>
        </w:rPr>
        <w:t>חוק עבודת נשים, תשי"ד – 1954</w:t>
      </w:r>
      <w:r>
        <w:rPr>
          <w:rFonts w:cs="Arial"/>
          <w:sz w:val="24"/>
          <w:rtl/>
        </w:rPr>
        <w:t xml:space="preserve">), או את הוראות ההסכם הקיבוצי החל על עובדי מקום עבודתו (ראה סעיף 10 לחוות דעתו של השופט מ' חשין). הדרך ליישום </w:t>
      </w:r>
      <w:r>
        <w:rPr>
          <w:rFonts w:cs="Arial"/>
          <w:b/>
          <w:bCs/>
          <w:sz w:val="24"/>
          <w:rtl/>
        </w:rPr>
        <w:t>הלכת סרוסי</w:t>
      </w:r>
      <w:r>
        <w:rPr>
          <w:rFonts w:cs="Arial"/>
          <w:sz w:val="24"/>
          <w:rtl/>
        </w:rPr>
        <w:t xml:space="preserve"> פורטה</w:t>
      </w:r>
      <w:r>
        <w:rPr>
          <w:rFonts w:cs="Arial" w:hint="cs"/>
          <w:sz w:val="24"/>
          <w:rtl/>
        </w:rPr>
        <w:t xml:space="preserve"> </w:t>
      </w:r>
      <w:r>
        <w:rPr>
          <w:rFonts w:cs="Arial"/>
          <w:sz w:val="24"/>
          <w:rtl/>
        </w:rPr>
        <w:t>על ידי השופטת ט' שטרסברג-כהן, כך:</w:t>
      </w:r>
    </w:p>
    <w:p w:rsidR="00924B6B" w:rsidRDefault="00924B6B">
      <w:pPr>
        <w:spacing w:line="360" w:lineRule="auto"/>
        <w:jc w:val="both"/>
        <w:rPr>
          <w:rFonts w:cs="Arial"/>
          <w:sz w:val="24"/>
          <w:rtl/>
        </w:rPr>
      </w:pPr>
    </w:p>
    <w:p w:rsidR="00924B6B" w:rsidRDefault="00D26373">
      <w:pPr>
        <w:ind w:left="720"/>
        <w:jc w:val="both"/>
        <w:rPr>
          <w:rFonts w:hAnsi="Arial" w:cs="Arial"/>
          <w:sz w:val="24"/>
          <w:rtl/>
        </w:rPr>
      </w:pPr>
      <w:r>
        <w:rPr>
          <w:rFonts w:cs="Arial"/>
          <w:sz w:val="24"/>
          <w:rtl/>
        </w:rPr>
        <w:t>"... אין לתת למונח 'עובד' משמעות גלובלית-אוניברסלית לכל עניין ולכל מטרה. דעתי היתה והינה גם היום – ועל כך גם חבריי אינם חולקים – כי ניתן לתת למונח מסוים ו'עובד' בכלל זה, הגדרות שונות ומשמעויות שונות בחוקים שונים ואף באותו חוק עצמו, למטרות שונות והכל בהתאם לתכלית הנלמדת ממלותיו של החוק, מן ההיסטוריה החקיקתית שלו, מהקשריו ומסביבתו הטבעית...".</w:t>
      </w:r>
      <w:r>
        <w:rPr>
          <w:rStyle w:val="FootnoteReference"/>
          <w:sz w:val="24"/>
          <w:rtl/>
        </w:rPr>
        <w:footnoteReference w:id="37"/>
      </w:r>
    </w:p>
    <w:p w:rsidR="00924B6B" w:rsidRDefault="00D26373">
      <w:pPr>
        <w:pStyle w:val="BodyTextIndent"/>
        <w:bidi/>
        <w:spacing w:line="360" w:lineRule="auto"/>
        <w:jc w:val="right"/>
        <w:rPr>
          <w:rFonts w:hAnsi="Arial" w:cs="Arial"/>
          <w:sz w:val="24"/>
          <w:szCs w:val="24"/>
          <w:rtl/>
        </w:rPr>
      </w:pPr>
      <w:r>
        <w:rPr>
          <w:rFonts w:hAnsi="Arial" w:cs="Arial"/>
          <w:sz w:val="24"/>
          <w:szCs w:val="24"/>
          <w:rtl/>
        </w:rPr>
        <w:t xml:space="preserve">     </w:t>
      </w:r>
    </w:p>
    <w:p w:rsidR="00924B6B" w:rsidRDefault="00D26373">
      <w:pPr>
        <w:pStyle w:val="BodyTextIndent"/>
        <w:bidi/>
        <w:spacing w:line="360" w:lineRule="auto"/>
        <w:rPr>
          <w:rFonts w:hAnsi="Arial" w:cs="Arial"/>
          <w:sz w:val="24"/>
          <w:szCs w:val="24"/>
          <w:rtl/>
        </w:rPr>
      </w:pPr>
      <w:r>
        <w:rPr>
          <w:rFonts w:hAnsi="Arial" w:cs="Arial"/>
          <w:sz w:val="24"/>
          <w:szCs w:val="24"/>
          <w:rtl/>
        </w:rPr>
        <w:t xml:space="preserve">      אשר לבעלי מעמד, דוגמת נבחרים, המתמנים על פי חוק (כגון, שופטים, חיילים ושוטרים</w:t>
      </w:r>
      <w:r>
        <w:rPr>
          <w:rFonts w:hAnsi="Arial" w:cs="Arial" w:hint="cs"/>
          <w:sz w:val="24"/>
          <w:szCs w:val="24"/>
          <w:rtl/>
        </w:rPr>
        <w:t>)</w:t>
      </w:r>
      <w:r>
        <w:rPr>
          <w:rFonts w:hAnsi="Arial" w:cs="Arial"/>
          <w:sz w:val="24"/>
          <w:szCs w:val="24"/>
          <w:rtl/>
        </w:rPr>
        <w:t xml:space="preserve"> ברי, כי ניתן ליישם לגביהם את מבחן התכלית רק אם לא נקבע אחרת בחוק אשר העניק להם את מעמדם.</w:t>
      </w:r>
      <w:r>
        <w:rPr>
          <w:rStyle w:val="FootnoteReference"/>
          <w:rFonts w:ascii="Arial" w:hAnsi="Arial" w:cs="Arial"/>
          <w:sz w:val="24"/>
          <w:szCs w:val="24"/>
          <w:rtl/>
        </w:rPr>
        <w:footnoteReference w:id="38"/>
      </w:r>
      <w:r>
        <w:rPr>
          <w:rFonts w:hAnsi="Arial" w:cs="Arial"/>
          <w:sz w:val="24"/>
          <w:szCs w:val="24"/>
          <w:rtl/>
        </w:rPr>
        <w:t xml:space="preserve"> ברוב המקרים התייחס המחוקק במפורש לשאלת מעמדם (לרבות ענייני הפסקת עבודתם, </w:t>
      </w:r>
      <w:r>
        <w:rPr>
          <w:rFonts w:hAnsi="Arial" w:cs="Arial" w:hint="cs"/>
          <w:sz w:val="24"/>
          <w:szCs w:val="24"/>
          <w:rtl/>
        </w:rPr>
        <w:t xml:space="preserve">הסדרי </w:t>
      </w:r>
      <w:r>
        <w:rPr>
          <w:rFonts w:hAnsi="Arial" w:cs="Arial"/>
          <w:sz w:val="24"/>
          <w:szCs w:val="24"/>
          <w:rtl/>
        </w:rPr>
        <w:t xml:space="preserve">פנסיה, משמעת וכו') בחקיקה. </w:t>
      </w:r>
    </w:p>
    <w:p w:rsidR="00924B6B" w:rsidRDefault="00D26373">
      <w:pPr>
        <w:pStyle w:val="BodyText"/>
        <w:rPr>
          <w:rFonts w:cs="Arial"/>
          <w:b/>
          <w:bCs/>
          <w:rtl/>
        </w:rPr>
      </w:pPr>
      <w:r>
        <w:rPr>
          <w:rFonts w:hAnsi="Arial" w:cs="Arial"/>
          <w:rtl/>
        </w:rPr>
        <w:t xml:space="preserve">     </w:t>
      </w:r>
      <w:r>
        <w:rPr>
          <w:rFonts w:hAnsi="Arial" w:cs="Arial" w:hint="cs"/>
          <w:rtl/>
        </w:rPr>
        <w:t xml:space="preserve">נציין, כי </w:t>
      </w:r>
      <w:r>
        <w:rPr>
          <w:rFonts w:cs="Arial"/>
          <w:rtl/>
        </w:rPr>
        <w:t xml:space="preserve">חילוקי דעות </w:t>
      </w:r>
      <w:r>
        <w:rPr>
          <w:rFonts w:cs="Arial" w:hint="cs"/>
          <w:rtl/>
        </w:rPr>
        <w:t xml:space="preserve">התעוררו </w:t>
      </w:r>
      <w:r>
        <w:rPr>
          <w:rFonts w:cs="Arial"/>
          <w:rtl/>
        </w:rPr>
        <w:t xml:space="preserve">בנוגע לשאלה, האם יש ליישם את מבחן התכלית במובן זה שתקבע תכלית אחת </w:t>
      </w:r>
      <w:r>
        <w:rPr>
          <w:rFonts w:cs="Arial"/>
          <w:b/>
          <w:bCs/>
          <w:rtl/>
        </w:rPr>
        <w:t>לכלל חוקי העבודה והביטחון הסוציאלי</w:t>
      </w:r>
      <w:r>
        <w:rPr>
          <w:rFonts w:cs="Arial"/>
          <w:rtl/>
        </w:rPr>
        <w:t xml:space="preserve">, או שמא עלינו לבחון בנפרד כל חוק וכל ענף של </w:t>
      </w:r>
      <w:r>
        <w:rPr>
          <w:rFonts w:cs="Arial"/>
          <w:b/>
          <w:bCs/>
          <w:rtl/>
        </w:rPr>
        <w:t>חוק הביטוח הלאומי</w:t>
      </w:r>
      <w:r>
        <w:rPr>
          <w:rFonts w:cs="Arial"/>
          <w:rtl/>
        </w:rPr>
        <w:t xml:space="preserve"> כדי לקבוע את תכליתו</w:t>
      </w:r>
      <w:r>
        <w:rPr>
          <w:rFonts w:cs="Arial" w:hint="cs"/>
          <w:rtl/>
        </w:rPr>
        <w:t xml:space="preserve"> </w:t>
      </w:r>
      <w:r>
        <w:rPr>
          <w:rFonts w:cs="Arial"/>
          <w:rtl/>
        </w:rPr>
        <w:t xml:space="preserve">? במלים אחרות, האם אדם יכול להיחשב "עובד" לצורך חוק מגן אחד (כגון: </w:t>
      </w:r>
      <w:r>
        <w:rPr>
          <w:rFonts w:cs="Arial"/>
          <w:b/>
          <w:bCs/>
          <w:rtl/>
        </w:rPr>
        <w:t>חוק הגנת השכר</w:t>
      </w:r>
      <w:r>
        <w:rPr>
          <w:rFonts w:cs="Arial"/>
          <w:rtl/>
        </w:rPr>
        <w:t xml:space="preserve">) ו"עצמאי" לצורך חוק מגן אחר (כגון: </w:t>
      </w:r>
      <w:r>
        <w:rPr>
          <w:rFonts w:cs="Arial"/>
          <w:b/>
          <w:bCs/>
          <w:rtl/>
        </w:rPr>
        <w:t>חוק פיצויי פיטורים</w:t>
      </w:r>
      <w:r>
        <w:rPr>
          <w:rFonts w:cs="Arial"/>
          <w:rtl/>
        </w:rPr>
        <w:t>). זאת ועוד, האם יש מניעה שכפי שהמונח עובד מוגדר באופן שונה בענפי משפט שונים, כך הוא יוגדר באופן שונה במשפט העבודה פנימה</w:t>
      </w:r>
      <w:r>
        <w:rPr>
          <w:rFonts w:cs="Arial" w:hint="cs"/>
          <w:rtl/>
        </w:rPr>
        <w:t xml:space="preserve"> </w:t>
      </w:r>
      <w:r>
        <w:rPr>
          <w:rFonts w:cs="Arial"/>
          <w:rtl/>
        </w:rPr>
        <w:t>?</w:t>
      </w:r>
    </w:p>
    <w:p w:rsidR="00924B6B" w:rsidRDefault="00D26373">
      <w:pPr>
        <w:pStyle w:val="BodyText"/>
        <w:rPr>
          <w:rFonts w:cs="Arial"/>
          <w:rtl/>
        </w:rPr>
      </w:pPr>
      <w:r>
        <w:rPr>
          <w:rFonts w:cs="Arial"/>
          <w:rtl/>
        </w:rPr>
        <w:t xml:space="preserve">     בדונו בסוגיה זו, קבע</w:t>
      </w:r>
      <w:r>
        <w:rPr>
          <w:rFonts w:cs="Arial" w:hint="cs"/>
          <w:rtl/>
        </w:rPr>
        <w:t xml:space="preserve"> </w:t>
      </w:r>
      <w:r>
        <w:rPr>
          <w:rFonts w:cs="Arial"/>
          <w:rtl/>
        </w:rPr>
        <w:t>בית הדין הארצי כלל ב</w:t>
      </w:r>
      <w:r>
        <w:rPr>
          <w:rFonts w:cs="Arial" w:hint="cs"/>
          <w:b/>
          <w:bCs/>
          <w:rtl/>
        </w:rPr>
        <w:t>פרשת</w:t>
      </w:r>
      <w:r>
        <w:rPr>
          <w:rFonts w:cs="Arial"/>
          <w:b/>
          <w:bCs/>
          <w:rtl/>
        </w:rPr>
        <w:t xml:space="preserve"> דין חיימוביץ</w:t>
      </w:r>
      <w:r>
        <w:rPr>
          <w:rFonts w:cs="Arial"/>
          <w:rtl/>
        </w:rPr>
        <w:t>, לפיו "עובד" הוא כזה לכל דבר ועניין במשפט העבודה, ועל כך נאמר:</w:t>
      </w:r>
    </w:p>
    <w:p w:rsidR="00924B6B" w:rsidRDefault="00924B6B">
      <w:pPr>
        <w:pStyle w:val="BodyText"/>
        <w:rPr>
          <w:rFonts w:cs="Arial"/>
          <w:rtl/>
        </w:rPr>
      </w:pPr>
    </w:p>
    <w:p w:rsidR="00924B6B" w:rsidRDefault="00D26373">
      <w:pPr>
        <w:pStyle w:val="BodyText"/>
        <w:spacing w:line="240" w:lineRule="auto"/>
        <w:ind w:left="720"/>
        <w:rPr>
          <w:rFonts w:cs="Arial"/>
          <w:rtl/>
        </w:rPr>
      </w:pPr>
      <w:r>
        <w:rPr>
          <w:rFonts w:cs="Arial"/>
          <w:rtl/>
        </w:rPr>
        <w:t>"למונח 'עובד' במשפט הכלל ובמשפט העבודה בפרט, בפי משפטן לעניין המשפט, ובפי אלה העושים בתחום יחסי העבודה לעניין יחסי עבודה – משמעות 'מקצועית' בבחינת 'טרמינוס</w:t>
      </w:r>
      <w:r>
        <w:rPr>
          <w:rFonts w:cs="Arial" w:hint="cs"/>
          <w:rtl/>
        </w:rPr>
        <w:t xml:space="preserve"> טכניקוס</w:t>
      </w:r>
      <w:r>
        <w:rPr>
          <w:rFonts w:cs="Arial"/>
          <w:rtl/>
        </w:rPr>
        <w:t>' .... לא מצאנו, לא בהלכה ולא בפסיקה</w:t>
      </w:r>
      <w:r>
        <w:rPr>
          <w:rFonts w:cs="Arial" w:hint="cs"/>
          <w:rtl/>
        </w:rPr>
        <w:t>,</w:t>
      </w:r>
      <w:r>
        <w:rPr>
          <w:rFonts w:cs="Arial"/>
          <w:rtl/>
        </w:rPr>
        <w:t xml:space="preserve"> כי יתנו למונח 'עובד' משמעות משתנה מחוק לחוק. אמת נכון הדבר: יש ולעניין חוק מסוים ירחיב המחוקק משמעות המונח, כגון העמדת חבר אגודה שיתופית בגדר 'עובד' ... באמור </w:t>
      </w:r>
      <w:r>
        <w:rPr>
          <w:rFonts w:cs="Arial"/>
          <w:rtl/>
        </w:rPr>
        <w:lastRenderedPageBreak/>
        <w:t xml:space="preserve">אין לפגוע בכלל, והכלל הוא, כי מי שהינו 'עובד' במשמעות שהמשפט נתן למונח – הינו עובד לכל דבר, ומי שאינו עובד במשמעות האמורה אינו 'עובד' כלל". </w:t>
      </w:r>
      <w:r>
        <w:rPr>
          <w:rStyle w:val="FootnoteReference"/>
          <w:rtl/>
        </w:rPr>
        <w:footnoteReference w:id="39"/>
      </w:r>
    </w:p>
    <w:p w:rsidR="00924B6B" w:rsidRDefault="00924B6B">
      <w:pPr>
        <w:pStyle w:val="BodyText"/>
        <w:rPr>
          <w:rFonts w:cs="Arial"/>
          <w:rtl/>
        </w:rPr>
      </w:pPr>
    </w:p>
    <w:p w:rsidR="00924B6B" w:rsidRDefault="00D26373">
      <w:pPr>
        <w:pStyle w:val="BodyText"/>
        <w:rPr>
          <w:rFonts w:cs="Arial"/>
          <w:rtl/>
        </w:rPr>
      </w:pPr>
      <w:r>
        <w:rPr>
          <w:rFonts w:cs="Arial"/>
          <w:rtl/>
        </w:rPr>
        <w:t xml:space="preserve">     על עמדתו של בג"צ בפרשת </w:t>
      </w:r>
      <w:r>
        <w:rPr>
          <w:rFonts w:cs="Arial"/>
          <w:b/>
          <w:bCs/>
          <w:rtl/>
        </w:rPr>
        <w:t xml:space="preserve">סרוסי </w:t>
      </w:r>
      <w:r>
        <w:rPr>
          <w:rFonts w:cs="Arial"/>
          <w:rtl/>
        </w:rPr>
        <w:t>נמתחה לאחרונה, ביקורת על ידי הנשיא (בדימוס) מ' גולדברג</w:t>
      </w:r>
      <w:r>
        <w:rPr>
          <w:rStyle w:val="FootnoteReference"/>
          <w:rtl/>
        </w:rPr>
        <w:footnoteReference w:id="40"/>
      </w:r>
      <w:r>
        <w:rPr>
          <w:rFonts w:cs="Arial"/>
          <w:rtl/>
        </w:rPr>
        <w:t xml:space="preserve"> אשר התאים את הסתייגויותיו נגד מבחן התכלית, כדלקמן:</w:t>
      </w:r>
    </w:p>
    <w:p w:rsidR="00924B6B" w:rsidRDefault="00924B6B">
      <w:pPr>
        <w:pStyle w:val="BodyText"/>
        <w:rPr>
          <w:rFonts w:cs="Arial"/>
          <w:rtl/>
        </w:rPr>
      </w:pPr>
    </w:p>
    <w:p w:rsidR="00924B6B" w:rsidRDefault="00D26373">
      <w:pPr>
        <w:pStyle w:val="BodyText"/>
        <w:spacing w:line="240" w:lineRule="auto"/>
        <w:ind w:left="720"/>
        <w:rPr>
          <w:rFonts w:cs="Arial"/>
          <w:rtl/>
        </w:rPr>
      </w:pPr>
      <w:r>
        <w:rPr>
          <w:rFonts w:cs="Arial"/>
          <w:rtl/>
        </w:rPr>
        <w:t>"מ</w:t>
      </w:r>
      <w:r>
        <w:rPr>
          <w:rFonts w:cs="Arial"/>
          <w:b/>
          <w:bCs/>
          <w:rtl/>
        </w:rPr>
        <w:t>חוק הביטוח הלאומי</w:t>
      </w:r>
      <w:r>
        <w:rPr>
          <w:rFonts w:cs="Arial"/>
          <w:rtl/>
        </w:rPr>
        <w:t>, כשלמות, ניתן ללמוד שהמחוקק התכוון, במפורש, להחיל את ביטוח האבטלה רק על 'עובד', כמובנו במשפט העבודה, כפי שפורש אותו מונח על ידי בתי הדין לעבודה ובתי המשפט, ושלא להחילו על אוכלוסיות אחרות, לרבות על מי ששכרם נקבע על פי חוק. ניתן לומר בוודאות שאין זה 'רצונו הברור של המחוקק' לתת למונח 'עובד' משמעות שונה לצורך ביטוח האבטלה...</w:t>
      </w:r>
    </w:p>
    <w:p w:rsidR="00924B6B" w:rsidRDefault="00D26373">
      <w:pPr>
        <w:pStyle w:val="BodyText"/>
        <w:spacing w:line="240" w:lineRule="auto"/>
        <w:ind w:left="720"/>
        <w:rPr>
          <w:rFonts w:cs="Arial"/>
          <w:rtl/>
        </w:rPr>
      </w:pPr>
      <w:r>
        <w:rPr>
          <w:rFonts w:cs="Arial"/>
          <w:rtl/>
        </w:rPr>
        <w:t>התוצאה המעשית של מסקנת בית המשפט העליון בדנג"צ סרוסי מכניסה אי-שקט ואי-וודאות למערכת...</w:t>
      </w:r>
    </w:p>
    <w:p w:rsidR="00924B6B" w:rsidRDefault="00D26373">
      <w:pPr>
        <w:pStyle w:val="BodyText"/>
        <w:spacing w:line="240" w:lineRule="auto"/>
        <w:ind w:left="720"/>
        <w:rPr>
          <w:rFonts w:cs="Arial"/>
          <w:rtl/>
        </w:rPr>
      </w:pPr>
      <w:r>
        <w:rPr>
          <w:rFonts w:cs="Arial"/>
          <w:rtl/>
        </w:rPr>
        <w:t xml:space="preserve">חרף ביקורתי על </w:t>
      </w:r>
      <w:r>
        <w:rPr>
          <w:rFonts w:cs="Arial"/>
          <w:b/>
          <w:bCs/>
          <w:rtl/>
        </w:rPr>
        <w:t>[פסק דין סרוסי</w:t>
      </w:r>
      <w:r>
        <w:rPr>
          <w:rFonts w:cs="Arial"/>
          <w:rtl/>
        </w:rPr>
        <w:t xml:space="preserve"> – ס.א.], שלדעתי אינו נכון משפטית, אין ספק שהתוצאה אליה הגיע בית המשפט העליון היא תוצאה צודקת. אין להשאיר תושבים שעיסוקם בשכר הופסק מסיבה זו או אחרת, ולא חל עליהם הסדר סטטוטורי חלופי, ללא מקורות מחיה עד שימצאו עיסוק אחר... [אולם], 'אם יש כאן מקום להתערבות, על המחוקק לומר דברו, וראוי שיתן את דעתו לסוגיה'".</w:t>
      </w:r>
    </w:p>
    <w:p w:rsidR="00924B6B" w:rsidRDefault="00924B6B">
      <w:pPr>
        <w:pStyle w:val="BodyText"/>
        <w:rPr>
          <w:rFonts w:cs="Arial"/>
          <w:rtl/>
        </w:rPr>
      </w:pPr>
    </w:p>
    <w:p w:rsidR="00924B6B" w:rsidRDefault="00D26373">
      <w:pPr>
        <w:pStyle w:val="BodyText"/>
        <w:rPr>
          <w:rFonts w:cs="Arial"/>
          <w:rtl/>
        </w:rPr>
      </w:pPr>
      <w:r>
        <w:rPr>
          <w:rFonts w:cs="Arial"/>
          <w:rtl/>
        </w:rPr>
        <w:t xml:space="preserve">     לדידי, יש לאבחן בין חוקי </w:t>
      </w:r>
      <w:r>
        <w:rPr>
          <w:rFonts w:cs="Arial" w:hint="cs"/>
          <w:rtl/>
        </w:rPr>
        <w:t>העבודה</w:t>
      </w:r>
      <w:r>
        <w:rPr>
          <w:rFonts w:cs="Arial"/>
          <w:rtl/>
        </w:rPr>
        <w:t xml:space="preserve"> המגן לבין </w:t>
      </w:r>
      <w:r>
        <w:rPr>
          <w:rFonts w:cs="Arial" w:hint="cs"/>
          <w:rtl/>
        </w:rPr>
        <w:t>ענפ</w:t>
      </w:r>
      <w:r>
        <w:rPr>
          <w:rFonts w:cs="Arial"/>
          <w:rtl/>
        </w:rPr>
        <w:t>י</w:t>
      </w:r>
      <w:r>
        <w:rPr>
          <w:rFonts w:cs="Arial" w:hint="cs"/>
          <w:rtl/>
        </w:rPr>
        <w:t xml:space="preserve"> </w:t>
      </w:r>
      <w:r>
        <w:rPr>
          <w:rFonts w:cs="Arial" w:hint="cs"/>
          <w:b/>
          <w:bCs/>
          <w:rtl/>
        </w:rPr>
        <w:t>חוק הביטוח הלאומי</w:t>
      </w:r>
      <w:r>
        <w:rPr>
          <w:rFonts w:cs="Arial" w:hint="cs"/>
          <w:rtl/>
        </w:rPr>
        <w:t xml:space="preserve"> וחוקי</w:t>
      </w:r>
      <w:r>
        <w:rPr>
          <w:rFonts w:cs="Arial"/>
          <w:rtl/>
        </w:rPr>
        <w:t xml:space="preserve"> הביטחון הסוציאלי. בתחום הביטחון הסוציאלי ראוי ליישם את מבחן התכלית בהתחשב בכל ענף וענף, זאת מכיוון שבתחום זה ישנן תכליות שונות בענפי הביטוח הלאומי השונים ובחוקים אחרים הנוגעים לביטחון סוציאלי. לעומת זאת, כאשר במשפט העבודה עסקינן, המצב שונה. חוקי </w:t>
      </w:r>
      <w:r>
        <w:rPr>
          <w:rFonts w:cs="Arial" w:hint="cs"/>
          <w:rtl/>
        </w:rPr>
        <w:t>העבודה</w:t>
      </w:r>
      <w:r>
        <w:rPr>
          <w:rFonts w:cs="Arial"/>
          <w:rtl/>
        </w:rPr>
        <w:t xml:space="preserve"> המגן הינם בעלי מכנה משותף בסיסי והוא, ההגנה על העובד. על כן, יש לקבוע כלל המתבסס על כך, כי חקיקת העבודה תפורש כמקשה אחת מבחינת תכליתו והמונח "עובד" לפי חוק אחד ייחשב "עובד" לגבי כלל חוקי עבודת המגן. יחד עם זאת, גם כאשר נכנסים אל לב </w:t>
      </w:r>
      <w:r>
        <w:rPr>
          <w:rFonts w:cs="Arial" w:hint="cs"/>
          <w:rtl/>
        </w:rPr>
        <w:t>חקיקת</w:t>
      </w:r>
      <w:r>
        <w:rPr>
          <w:rFonts w:cs="Arial"/>
          <w:rtl/>
        </w:rPr>
        <w:t xml:space="preserve"> המגן פנימה, עולה, כי ישנן תכליות מיוחדת ומגוונות לכל חוק. משמעות הדברים הינה, כי גם לעניין </w:t>
      </w:r>
      <w:r>
        <w:rPr>
          <w:rFonts w:cs="Arial" w:hint="cs"/>
          <w:rtl/>
        </w:rPr>
        <w:t>חקיקת</w:t>
      </w:r>
      <w:r>
        <w:rPr>
          <w:rFonts w:cs="Arial"/>
          <w:rtl/>
        </w:rPr>
        <w:t xml:space="preserve"> המגן יש להותיר מרחב תמרון שיפוטי ליוצאים מן הכלל שעל בסיסו תתאפשר הכרה במקרים בהם ייקבע שמבצע עבודה הינו "עובד" לפי חוק אחד אך אינו "עובד" לפי חוק אחר. </w:t>
      </w:r>
    </w:p>
    <w:p w:rsidR="00924B6B" w:rsidRDefault="00D26373">
      <w:pPr>
        <w:pStyle w:val="BodyText"/>
        <w:rPr>
          <w:rFonts w:cs="Arial"/>
          <w:rtl/>
        </w:rPr>
      </w:pPr>
      <w:r>
        <w:rPr>
          <w:rFonts w:cs="Arial"/>
          <w:rtl/>
        </w:rPr>
        <w:t xml:space="preserve">    מאז </w:t>
      </w:r>
      <w:r>
        <w:rPr>
          <w:rFonts w:cs="Arial"/>
          <w:b/>
          <w:bCs/>
          <w:rtl/>
        </w:rPr>
        <w:t>פסק הדין בפרשת חיימוביץ</w:t>
      </w:r>
      <w:r>
        <w:rPr>
          <w:rFonts w:cs="Arial"/>
          <w:rtl/>
        </w:rPr>
        <w:t xml:space="preserve"> חלו תמורות ביחסי העבודה ובמשפט העבודה. של תמורות אל</w:t>
      </w:r>
      <w:r>
        <w:rPr>
          <w:rFonts w:cs="Arial" w:hint="cs"/>
          <w:rtl/>
        </w:rPr>
        <w:t>ה</w:t>
      </w:r>
      <w:r>
        <w:rPr>
          <w:rFonts w:cs="Arial"/>
          <w:rtl/>
        </w:rPr>
        <w:t xml:space="preserve"> מוצא</w:t>
      </w:r>
      <w:r>
        <w:rPr>
          <w:rFonts w:cs="Arial" w:hint="cs"/>
          <w:rtl/>
        </w:rPr>
        <w:t>ות</w:t>
      </w:r>
      <w:r>
        <w:rPr>
          <w:rFonts w:cs="Arial"/>
          <w:rtl/>
        </w:rPr>
        <w:t xml:space="preserve"> את ביטוי</w:t>
      </w:r>
      <w:r>
        <w:rPr>
          <w:rFonts w:cs="Arial" w:hint="cs"/>
          <w:rtl/>
        </w:rPr>
        <w:t>ן</w:t>
      </w:r>
      <w:r>
        <w:rPr>
          <w:rFonts w:cs="Arial"/>
          <w:rtl/>
        </w:rPr>
        <w:t xml:space="preserve"> בכך שחלק גדול מהמקרים שהוגדרו כחריגים באותה העת הלכו והתרבו והפכו לנוף מוכר במקומותינו. לאור זאת, ישנם מקרים </w:t>
      </w:r>
      <w:r>
        <w:rPr>
          <w:rFonts w:cs="Arial" w:hint="cs"/>
          <w:rtl/>
        </w:rPr>
        <w:t>יוצאים מן הכלל</w:t>
      </w:r>
      <w:r>
        <w:rPr>
          <w:rFonts w:cs="Arial"/>
          <w:rtl/>
        </w:rPr>
        <w:t xml:space="preserve"> בשוק העבודה של היום בהם מן הראוי להגדיר מבצע עבודה כ"עובד" לצורך חוק עבודה מסוים, אך לא לצורך חוק עבודה אחר.</w:t>
      </w:r>
      <w:r>
        <w:rPr>
          <w:rFonts w:cs="Arial" w:hint="cs"/>
          <w:rtl/>
        </w:rPr>
        <w:t xml:space="preserve"> </w:t>
      </w:r>
      <w:r>
        <w:rPr>
          <w:rFonts w:cs="Arial"/>
          <w:rtl/>
        </w:rPr>
        <w:t xml:space="preserve">לשיטתי, אף היום מבטא </w:t>
      </w:r>
      <w:r>
        <w:rPr>
          <w:rFonts w:cs="Arial"/>
          <w:b/>
          <w:bCs/>
          <w:rtl/>
        </w:rPr>
        <w:t xml:space="preserve">פסק הדין חיימוביץ </w:t>
      </w:r>
      <w:r>
        <w:rPr>
          <w:rFonts w:cs="Arial"/>
          <w:rtl/>
        </w:rPr>
        <w:t>את הכלל</w:t>
      </w:r>
      <w:r>
        <w:rPr>
          <w:rFonts w:cs="Arial" w:hint="cs"/>
          <w:rtl/>
        </w:rPr>
        <w:t>,</w:t>
      </w:r>
      <w:r>
        <w:rPr>
          <w:rFonts w:cs="Arial"/>
          <w:rtl/>
        </w:rPr>
        <w:t xml:space="preserve"> לפיו מי שמוגדר כ"עובד" לצורך חוק מגן פלוני יחשב "עובד" לצורך חקיקת המגן</w:t>
      </w:r>
      <w:r>
        <w:rPr>
          <w:rFonts w:cs="Arial" w:hint="cs"/>
          <w:rtl/>
        </w:rPr>
        <w:t xml:space="preserve"> כולה</w:t>
      </w:r>
      <w:r>
        <w:rPr>
          <w:rFonts w:cs="Arial"/>
          <w:rtl/>
        </w:rPr>
        <w:t xml:space="preserve">. אולם, החריגים </w:t>
      </w:r>
      <w:r>
        <w:rPr>
          <w:rFonts w:cs="Arial"/>
          <w:rtl/>
        </w:rPr>
        <w:lastRenderedPageBreak/>
        <w:t>לכלל התרבו ועל כן יש להותיר מקום לסייג</w:t>
      </w:r>
      <w:r>
        <w:rPr>
          <w:rFonts w:cs="Arial" w:hint="cs"/>
          <w:rtl/>
        </w:rPr>
        <w:t xml:space="preserve"> לפיו</w:t>
      </w:r>
      <w:r>
        <w:rPr>
          <w:rFonts w:cs="Arial"/>
          <w:rtl/>
        </w:rPr>
        <w:t xml:space="preserve">, במקרים בהם מבצע העבודה אינו נכנס לדלת אמות מבחן ההשתלבות או מבחן המשולב, היינו, שמדובר במי שאינו שאינו "עובד" ואינו "עצמאי", </w:t>
      </w:r>
      <w:r>
        <w:rPr>
          <w:rFonts w:cs="Arial" w:hint="cs"/>
          <w:rtl/>
        </w:rPr>
        <w:t>יופעל</w:t>
      </w:r>
      <w:r>
        <w:rPr>
          <w:rFonts w:cs="Arial"/>
          <w:rtl/>
        </w:rPr>
        <w:t xml:space="preserve"> את מבחן התכלית.</w:t>
      </w:r>
      <w:r>
        <w:rPr>
          <w:rFonts w:cs="Arial" w:hint="cs"/>
          <w:rtl/>
        </w:rPr>
        <w:t xml:space="preserve"> </w:t>
      </w:r>
    </w:p>
    <w:p w:rsidR="00924B6B" w:rsidRDefault="00D26373">
      <w:pPr>
        <w:pStyle w:val="BodyText"/>
        <w:rPr>
          <w:rFonts w:cs="Arial"/>
          <w:rtl/>
        </w:rPr>
      </w:pPr>
      <w:r>
        <w:rPr>
          <w:rFonts w:cs="Arial"/>
          <w:rtl/>
        </w:rPr>
        <w:t xml:space="preserve">      האמור לעיל נובע </w:t>
      </w:r>
      <w:r>
        <w:rPr>
          <w:rFonts w:cs="Arial" w:hint="cs"/>
          <w:rtl/>
        </w:rPr>
        <w:t xml:space="preserve">גם </w:t>
      </w:r>
      <w:r>
        <w:rPr>
          <w:rFonts w:cs="Arial"/>
          <w:rtl/>
        </w:rPr>
        <w:t xml:space="preserve">מכך </w:t>
      </w:r>
      <w:r>
        <w:rPr>
          <w:rFonts w:cs="Arial" w:hint="cs"/>
          <w:rtl/>
        </w:rPr>
        <w:t>ש</w:t>
      </w:r>
      <w:r>
        <w:rPr>
          <w:rFonts w:cs="Arial"/>
          <w:rtl/>
        </w:rPr>
        <w:t>ניתן לעמוד על מספר תכליות המשותפות לכלל</w:t>
      </w:r>
      <w:r>
        <w:rPr>
          <w:rFonts w:cs="Arial" w:hint="cs"/>
          <w:rtl/>
        </w:rPr>
        <w:t xml:space="preserve"> </w:t>
      </w:r>
      <w:r>
        <w:rPr>
          <w:rFonts w:cs="Arial"/>
          <w:rtl/>
        </w:rPr>
        <w:t xml:space="preserve">חוקי העבודה דוגמת הגנה על העובד מפני כוחו העדיף של המעסיק במסגרת יחסי העבודה וסיוע לעובדים הזקוקים להגנה. </w:t>
      </w:r>
      <w:r>
        <w:rPr>
          <w:rFonts w:cs="Arial" w:hint="cs"/>
          <w:rtl/>
        </w:rPr>
        <w:t>הווה אומר,</w:t>
      </w:r>
      <w:r>
        <w:rPr>
          <w:rFonts w:cs="Arial"/>
          <w:rtl/>
        </w:rPr>
        <w:t xml:space="preserve"> חוקי העבודה מעניקים לעובד זכויות שייתכן שלא היה זוכה להן על פי תנאי השוק החופשי. </w:t>
      </w:r>
    </w:p>
    <w:p w:rsidR="00924B6B" w:rsidRDefault="00D26373">
      <w:pPr>
        <w:spacing w:line="360" w:lineRule="auto"/>
        <w:jc w:val="both"/>
        <w:rPr>
          <w:rFonts w:cs="Arial"/>
          <w:sz w:val="24"/>
          <w:rtl/>
        </w:rPr>
      </w:pPr>
      <w:r>
        <w:rPr>
          <w:rFonts w:cs="Arial"/>
          <w:sz w:val="24"/>
          <w:rtl/>
        </w:rPr>
        <w:t xml:space="preserve">     זאת ועוד,</w:t>
      </w:r>
      <w:r>
        <w:rPr>
          <w:rFonts w:cs="Arial" w:hint="cs"/>
          <w:sz w:val="24"/>
          <w:rtl/>
        </w:rPr>
        <w:t xml:space="preserve"> </w:t>
      </w:r>
      <w:r>
        <w:rPr>
          <w:rFonts w:cs="Arial"/>
          <w:sz w:val="24"/>
          <w:rtl/>
        </w:rPr>
        <w:t>משפט העבודה מורכב מרבדים שונים</w:t>
      </w:r>
      <w:r>
        <w:rPr>
          <w:rFonts w:cs="Arial" w:hint="cs"/>
          <w:sz w:val="24"/>
          <w:rtl/>
        </w:rPr>
        <w:t xml:space="preserve"> של הגנה</w:t>
      </w:r>
      <w:r>
        <w:rPr>
          <w:rFonts w:cs="Arial"/>
          <w:sz w:val="24"/>
          <w:rtl/>
        </w:rPr>
        <w:t>: משפט העבודה המגן, הסכמים קיבוציים וחוזי עבודה אישיים. לשם המחשה, במקום עבודה יחיד, דוגמת משרד ממשלתי או רשות ממשלתית, לא נהנה כל מבצע עבודה ממעמד זהה ומאותן הגנות וזכויות שמקנה משפט העבודה. עובד פלוני יכול ש</w:t>
      </w:r>
      <w:r>
        <w:rPr>
          <w:rFonts w:cs="Arial" w:hint="cs"/>
          <w:sz w:val="24"/>
          <w:rtl/>
        </w:rPr>
        <w:t>י</w:t>
      </w:r>
      <w:r>
        <w:rPr>
          <w:rFonts w:cs="Arial"/>
          <w:sz w:val="24"/>
          <w:rtl/>
        </w:rPr>
        <w:t xml:space="preserve">יהנה מ"קביעות" בעוד שעל עובד פלמוני כלל לא חל </w:t>
      </w:r>
      <w:r>
        <w:rPr>
          <w:rFonts w:cs="Arial"/>
          <w:b/>
          <w:bCs/>
          <w:sz w:val="24"/>
          <w:rtl/>
        </w:rPr>
        <w:t>חוק שירות המדינה (מינויים</w:t>
      </w:r>
      <w:r>
        <w:rPr>
          <w:rFonts w:cs="Arial"/>
          <w:sz w:val="24"/>
          <w:rtl/>
        </w:rPr>
        <w:t xml:space="preserve">). עובד </w:t>
      </w:r>
      <w:r>
        <w:rPr>
          <w:rFonts w:cs="Arial" w:hint="cs"/>
          <w:sz w:val="24"/>
          <w:rtl/>
        </w:rPr>
        <w:t>יכול שיהא</w:t>
      </w:r>
      <w:r>
        <w:rPr>
          <w:rFonts w:cs="Arial"/>
          <w:sz w:val="24"/>
          <w:rtl/>
        </w:rPr>
        <w:t xml:space="preserve"> זכאי לשי לחג על פי הסכם קיבוצי בעוד שעובד אחר </w:t>
      </w:r>
      <w:r>
        <w:rPr>
          <w:rFonts w:cs="Arial" w:hint="cs"/>
          <w:sz w:val="24"/>
          <w:rtl/>
        </w:rPr>
        <w:t>לא יהיה</w:t>
      </w:r>
      <w:r>
        <w:rPr>
          <w:rFonts w:cs="Arial"/>
          <w:sz w:val="24"/>
          <w:rtl/>
        </w:rPr>
        <w:t xml:space="preserve"> זכאי לשי. </w:t>
      </w:r>
    </w:p>
    <w:p w:rsidR="00924B6B" w:rsidRDefault="00D26373">
      <w:pPr>
        <w:pStyle w:val="BodyText"/>
        <w:rPr>
          <w:rFonts w:cs="Arial"/>
          <w:rtl/>
        </w:rPr>
      </w:pPr>
      <w:r>
        <w:rPr>
          <w:rFonts w:cs="Arial"/>
          <w:rtl/>
        </w:rPr>
        <w:t xml:space="preserve">     הביקורת שנמתחה על </w:t>
      </w:r>
      <w:r>
        <w:rPr>
          <w:rFonts w:cs="Arial"/>
          <w:b/>
          <w:bCs/>
          <w:rtl/>
        </w:rPr>
        <w:t>פסק דין סרוסי,</w:t>
      </w:r>
      <w:r>
        <w:rPr>
          <w:rFonts w:cs="Arial"/>
          <w:rtl/>
        </w:rPr>
        <w:t xml:space="preserve"> שהוזכרה לעיל, מתבססת על ההנחה, כי מבחן התכלית ייושם </w:t>
      </w:r>
      <w:r>
        <w:rPr>
          <w:rFonts w:cs="Arial" w:hint="cs"/>
          <w:rtl/>
        </w:rPr>
        <w:t>בבחינת הכלל</w:t>
      </w:r>
      <w:r>
        <w:rPr>
          <w:rFonts w:cs="Arial"/>
          <w:rtl/>
        </w:rPr>
        <w:t xml:space="preserve"> ולא כיוצא מן הכלל. לשיטתי, יש לבחון את ייעודו של מבחן התכלית תוך התחשבות בכך שהוא מיועד להתמודד עם מקרים חריגים בלבד. </w:t>
      </w:r>
      <w:r>
        <w:rPr>
          <w:rFonts w:cs="Arial" w:hint="cs"/>
          <w:rtl/>
        </w:rPr>
        <w:t>כאמור לעיל</w:t>
      </w:r>
      <w:r>
        <w:rPr>
          <w:rFonts w:cs="Arial"/>
          <w:rtl/>
        </w:rPr>
        <w:t>, כי מבצעי עבודה, הנופלים בגדר "עובדים" על פי המבחן המשולב והמבחן המעורב, ייהנו מכל הזכויות וההגנות שמקנים חוקי העבודה.</w:t>
      </w:r>
      <w:r>
        <w:rPr>
          <w:rFonts w:cs="Arial" w:hint="cs"/>
          <w:rtl/>
        </w:rPr>
        <w:t xml:space="preserve"> </w:t>
      </w:r>
      <w:r>
        <w:rPr>
          <w:rFonts w:cs="Arial"/>
          <w:rtl/>
        </w:rPr>
        <w:t xml:space="preserve">המקרים בהם יש ליישם את מבחן התכלית הם המקרים בהם מבצע העבודה אינו נופל בגדרה של הגדרת "עובד" וגם לא בגדרה של הגדרת "עצמאי" אליבא דמבחנים הקונבנציונאליים. </w:t>
      </w:r>
    </w:p>
    <w:p w:rsidR="00924B6B" w:rsidRDefault="00D26373">
      <w:pPr>
        <w:pStyle w:val="BodyText"/>
        <w:rPr>
          <w:rFonts w:cs="Arial"/>
          <w:rtl/>
        </w:rPr>
      </w:pPr>
      <w:r>
        <w:rPr>
          <w:rFonts w:cs="Arial"/>
          <w:rtl/>
        </w:rPr>
        <w:t xml:space="preserve">     אשר לטענת אי-הוודאות</w:t>
      </w:r>
      <w:r>
        <w:rPr>
          <w:rFonts w:cs="Arial" w:hint="cs"/>
          <w:rtl/>
        </w:rPr>
        <w:t xml:space="preserve"> המועל</w:t>
      </w:r>
      <w:r>
        <w:rPr>
          <w:rFonts w:cs="Arial"/>
          <w:rtl/>
        </w:rPr>
        <w:t>י</w:t>
      </w:r>
      <w:r>
        <w:rPr>
          <w:rFonts w:cs="Arial" w:hint="cs"/>
          <w:rtl/>
        </w:rPr>
        <w:t>ת גם היא כנגד מבחן התכלית</w:t>
      </w:r>
      <w:r>
        <w:rPr>
          <w:rFonts w:cs="Arial"/>
          <w:rtl/>
        </w:rPr>
        <w:t>, נדמה, כי טענות מ</w:t>
      </w:r>
      <w:r>
        <w:rPr>
          <w:rFonts w:cs="Arial" w:hint="cs"/>
          <w:rtl/>
        </w:rPr>
        <w:t>ן</w:t>
      </w:r>
      <w:r>
        <w:rPr>
          <w:rFonts w:cs="Arial"/>
          <w:rtl/>
        </w:rPr>
        <w:t xml:space="preserve"> הסוג הזה מועלות כל אימת שמתעוררת פסיקה אשר מחדשת או משנה הלכה קיימת. דא עקא, שקיימת מידה מסוימת של אי-וודאות בחיים עצמם ועל כן, לא מן הנמנע, כי אי ודאות זו תחדור גם אל היכלי</w:t>
      </w:r>
      <w:r>
        <w:rPr>
          <w:rFonts w:cs="Arial" w:hint="cs"/>
          <w:rtl/>
        </w:rPr>
        <w:t xml:space="preserve"> </w:t>
      </w:r>
      <w:r>
        <w:rPr>
          <w:rFonts w:cs="Arial"/>
          <w:rtl/>
        </w:rPr>
        <w:t>המשפט. יתרה מכך, קיים החשש, כי אי התאמתו של המשפט לשינויים המתרחשים כל העת בחברה עלולה להופכו לבלתי רלוונטי או לבלתי מציאותי. אי-הוודאות המשפטית תקטן ככל שהפסיקה תשקוד על פיתוח הלכותיה ועל מתן מענה מקיף ועדכני</w:t>
      </w:r>
      <w:r>
        <w:rPr>
          <w:rFonts w:cs="Arial" w:hint="cs"/>
          <w:rtl/>
        </w:rPr>
        <w:t>,</w:t>
      </w:r>
      <w:r>
        <w:rPr>
          <w:rFonts w:cs="Arial"/>
          <w:rtl/>
        </w:rPr>
        <w:t xml:space="preserve"> ככל הניתן</w:t>
      </w:r>
      <w:r>
        <w:rPr>
          <w:rFonts w:cs="Arial" w:hint="cs"/>
          <w:rtl/>
        </w:rPr>
        <w:t>,</w:t>
      </w:r>
      <w:r>
        <w:rPr>
          <w:rFonts w:cs="Arial"/>
          <w:rtl/>
        </w:rPr>
        <w:t xml:space="preserve"> לשאלות השונות העומדות</w:t>
      </w:r>
      <w:r>
        <w:rPr>
          <w:rFonts w:cs="Arial" w:hint="cs"/>
          <w:rtl/>
        </w:rPr>
        <w:t xml:space="preserve"> </w:t>
      </w:r>
      <w:r>
        <w:rPr>
          <w:rFonts w:cs="Arial"/>
          <w:rtl/>
        </w:rPr>
        <w:t xml:space="preserve">על הפרק. </w:t>
      </w:r>
    </w:p>
    <w:p w:rsidR="00924B6B" w:rsidRDefault="00D26373">
      <w:pPr>
        <w:pStyle w:val="BodyText"/>
        <w:rPr>
          <w:rFonts w:cs="Arial"/>
          <w:rtl/>
        </w:rPr>
      </w:pPr>
      <w:r>
        <w:rPr>
          <w:rFonts w:cs="Arial"/>
          <w:rtl/>
        </w:rPr>
        <w:t xml:space="preserve">    בתי המשפט ובתי הדין אמונים על פירושו של החוק או החוזה המובא בפניהם. אולם, בהעדר חוק או חוזה, או כאשר אלה אינם ברורים דיים או </w:t>
      </w:r>
      <w:r>
        <w:rPr>
          <w:rFonts w:cs="Arial" w:hint="cs"/>
          <w:rtl/>
        </w:rPr>
        <w:t>שיש בהם חסר</w:t>
      </w:r>
      <w:r>
        <w:rPr>
          <w:rFonts w:cs="Arial"/>
          <w:rtl/>
        </w:rPr>
        <w:t xml:space="preserve">, על בית הדין להכריע בכל זאת בתובענות המובאות בפניו. ברי, כי כל הכרעה, בין אם חיובית ובין אם שלילית, היא החלטה, המעוגנת במדיניות שיפוטית. </w:t>
      </w:r>
    </w:p>
    <w:p w:rsidR="00924B6B" w:rsidRDefault="00D26373">
      <w:pPr>
        <w:pStyle w:val="BodyText"/>
        <w:rPr>
          <w:rFonts w:cs="Arial"/>
          <w:rtl/>
        </w:rPr>
      </w:pPr>
      <w:r>
        <w:rPr>
          <w:rFonts w:cs="Arial"/>
          <w:rtl/>
        </w:rPr>
        <w:t xml:space="preserve">     אשר לעמדה, לפיה על בתי המשפט להמתין להכרעת המחוקק בכל השאלות החשובות שאין להן תשובה בחקיקה או שיש מקום לשנות את החקיקה. מקובל בעולם, כי שאלות משפטיות המערבות הכרעות ערכיות נדונות ומוכרעות בבתי המשפט. החקיקה השיפוטית היא </w:t>
      </w:r>
      <w:r>
        <w:rPr>
          <w:rFonts w:cs="Arial"/>
          <w:rtl/>
        </w:rPr>
        <w:lastRenderedPageBreak/>
        <w:t xml:space="preserve">חלק ממערכת המשפט במדינות רבות בעולם ושורשיה במשפט הישראלי עמוקים ומבוססים היטב. </w:t>
      </w:r>
    </w:p>
    <w:p w:rsidR="00924B6B" w:rsidRDefault="00924B6B">
      <w:pPr>
        <w:pStyle w:val="BodyText"/>
        <w:rPr>
          <w:rFonts w:cs="Arial"/>
          <w:rtl/>
        </w:rPr>
      </w:pPr>
    </w:p>
    <w:p w:rsidR="00924B6B" w:rsidRDefault="00D26373">
      <w:pPr>
        <w:jc w:val="both"/>
        <w:rPr>
          <w:rFonts w:cs="Arial"/>
          <w:sz w:val="24"/>
          <w:rtl/>
        </w:rPr>
      </w:pPr>
      <w:r>
        <w:rPr>
          <w:rFonts w:cs="Arial"/>
          <w:sz w:val="24"/>
        </w:rPr>
        <w:t>VII</w:t>
      </w:r>
      <w:r>
        <w:rPr>
          <w:rFonts w:cs="Arial"/>
          <w:sz w:val="24"/>
          <w:rtl/>
        </w:rPr>
        <w:t xml:space="preserve">. </w:t>
      </w:r>
      <w:r>
        <w:rPr>
          <w:rFonts w:cs="Arial"/>
          <w:b/>
          <w:bCs/>
          <w:sz w:val="24"/>
          <w:u w:val="single"/>
          <w:rtl/>
        </w:rPr>
        <w:t>הכלל בפסיקה – קשר חוזי כתנאי להענקת זכויות והגנות של משפט העבודה והביטחון הסוציאלי למבצע עבודה; היוצא מן הכלל – העדר קשר חוזי</w:t>
      </w:r>
    </w:p>
    <w:p w:rsidR="00924B6B" w:rsidRDefault="00924B6B">
      <w:pPr>
        <w:jc w:val="both"/>
        <w:rPr>
          <w:rFonts w:cs="Arial"/>
          <w:sz w:val="24"/>
          <w:rtl/>
        </w:rPr>
      </w:pPr>
    </w:p>
    <w:p w:rsidR="00924B6B" w:rsidRDefault="00D26373">
      <w:pPr>
        <w:pStyle w:val="BodyTextIndent"/>
        <w:bidi/>
        <w:spacing w:line="360" w:lineRule="auto"/>
        <w:rPr>
          <w:rFonts w:cs="Arial"/>
          <w:sz w:val="24"/>
          <w:szCs w:val="24"/>
          <w:rtl/>
        </w:rPr>
      </w:pPr>
      <w:r>
        <w:rPr>
          <w:rFonts w:cs="Arial"/>
          <w:sz w:val="24"/>
          <w:szCs w:val="24"/>
          <w:rtl/>
        </w:rPr>
        <w:t xml:space="preserve">     המכנה המשותף </w:t>
      </w:r>
      <w:r>
        <w:rPr>
          <w:rFonts w:cs="Arial" w:hint="cs"/>
          <w:sz w:val="24"/>
          <w:szCs w:val="24"/>
          <w:rtl/>
        </w:rPr>
        <w:t xml:space="preserve">העומד </w:t>
      </w:r>
      <w:r>
        <w:rPr>
          <w:rFonts w:cs="Arial"/>
          <w:sz w:val="24"/>
          <w:szCs w:val="24"/>
          <w:rtl/>
        </w:rPr>
        <w:t xml:space="preserve">בבסיס המבחנים שפיתחה פסיקת </w:t>
      </w:r>
      <w:r>
        <w:rPr>
          <w:rFonts w:cs="Arial" w:hint="cs"/>
          <w:sz w:val="24"/>
          <w:szCs w:val="24"/>
          <w:rtl/>
        </w:rPr>
        <w:t>בית הדין הארצי</w:t>
      </w:r>
      <w:r>
        <w:rPr>
          <w:rFonts w:cs="Arial"/>
          <w:sz w:val="24"/>
          <w:szCs w:val="24"/>
          <w:rtl/>
        </w:rPr>
        <w:t xml:space="preserve"> עד כה לצורך הקביעה מי הוא "עובד" </w:t>
      </w:r>
      <w:r>
        <w:rPr>
          <w:rFonts w:cs="Arial" w:hint="cs"/>
          <w:sz w:val="24"/>
          <w:szCs w:val="24"/>
          <w:rtl/>
        </w:rPr>
        <w:t>התבסס על</w:t>
      </w:r>
      <w:r>
        <w:rPr>
          <w:rFonts w:cs="Arial"/>
          <w:sz w:val="24"/>
          <w:szCs w:val="24"/>
          <w:rtl/>
        </w:rPr>
        <w:t xml:space="preserve"> קיומו של חוזה עבודה.</w:t>
      </w:r>
      <w:r>
        <w:rPr>
          <w:rFonts w:cs="Arial" w:hint="cs"/>
          <w:sz w:val="24"/>
          <w:szCs w:val="24"/>
          <w:rtl/>
        </w:rPr>
        <w:t xml:space="preserve"> לפיכך,</w:t>
      </w:r>
      <w:r>
        <w:rPr>
          <w:rFonts w:cs="Arial"/>
          <w:sz w:val="24"/>
          <w:szCs w:val="24"/>
          <w:rtl/>
        </w:rPr>
        <w:t xml:space="preserve"> הכלל </w:t>
      </w:r>
      <w:r>
        <w:rPr>
          <w:rFonts w:cs="Arial" w:hint="cs"/>
          <w:sz w:val="24"/>
          <w:szCs w:val="24"/>
          <w:rtl/>
        </w:rPr>
        <w:t>היה ש</w:t>
      </w:r>
      <w:r>
        <w:rPr>
          <w:rFonts w:cs="Arial"/>
          <w:sz w:val="24"/>
          <w:szCs w:val="24"/>
          <w:rtl/>
        </w:rPr>
        <w:t xml:space="preserve">קיומו של חוזה עבודה הוא </w:t>
      </w:r>
      <w:r>
        <w:rPr>
          <w:rFonts w:cs="Arial" w:hint="cs"/>
          <w:sz w:val="24"/>
          <w:szCs w:val="24"/>
          <w:rtl/>
        </w:rPr>
        <w:t>תנאי</w:t>
      </w:r>
      <w:r>
        <w:rPr>
          <w:rFonts w:cs="Arial"/>
          <w:sz w:val="24"/>
          <w:szCs w:val="24"/>
          <w:rtl/>
        </w:rPr>
        <w:t xml:space="preserve"> לקיומם של יחסי עובד- מעסיק. </w:t>
      </w:r>
    </w:p>
    <w:p w:rsidR="00924B6B" w:rsidRDefault="00D26373">
      <w:pPr>
        <w:pStyle w:val="BodyTextIndent"/>
        <w:bidi/>
        <w:spacing w:line="360" w:lineRule="auto"/>
        <w:rPr>
          <w:rFonts w:cs="Arial"/>
          <w:sz w:val="24"/>
          <w:szCs w:val="24"/>
          <w:rtl/>
        </w:rPr>
      </w:pPr>
      <w:r>
        <w:rPr>
          <w:rFonts w:cs="Arial"/>
          <w:sz w:val="24"/>
          <w:szCs w:val="24"/>
          <w:rtl/>
        </w:rPr>
        <w:t xml:space="preserve">    כך לדוגמה, הפן החיובי של </w:t>
      </w:r>
      <w:r>
        <w:rPr>
          <w:rFonts w:cs="Arial"/>
          <w:b/>
          <w:bCs/>
          <w:sz w:val="24"/>
          <w:szCs w:val="24"/>
          <w:rtl/>
        </w:rPr>
        <w:t xml:space="preserve">מבחן ההשתלבות </w:t>
      </w:r>
      <w:r>
        <w:rPr>
          <w:rFonts w:cs="Arial"/>
          <w:sz w:val="24"/>
          <w:szCs w:val="24"/>
          <w:rtl/>
        </w:rPr>
        <w:t>נוגע לקיומו של חוזה עבודה</w:t>
      </w:r>
      <w:r>
        <w:rPr>
          <w:rFonts w:cs="Arial" w:hint="cs"/>
          <w:sz w:val="24"/>
          <w:szCs w:val="24"/>
          <w:rtl/>
        </w:rPr>
        <w:t>:</w:t>
      </w:r>
      <w:r>
        <w:rPr>
          <w:rFonts w:cs="Arial"/>
          <w:sz w:val="24"/>
          <w:szCs w:val="24"/>
          <w:rtl/>
        </w:rPr>
        <w:t xml:space="preserve"> מבצע עבודה השתלב והיה לחלק מעסקו של מקבל העבודה, </w:t>
      </w:r>
      <w:r>
        <w:rPr>
          <w:rFonts w:cs="Arial" w:hint="cs"/>
          <w:sz w:val="24"/>
          <w:szCs w:val="24"/>
          <w:rtl/>
        </w:rPr>
        <w:t>פירוש הדבר הוא, ש</w:t>
      </w:r>
      <w:r>
        <w:rPr>
          <w:rFonts w:cs="Arial"/>
          <w:sz w:val="24"/>
          <w:szCs w:val="24"/>
          <w:rtl/>
        </w:rPr>
        <w:t xml:space="preserve">נקשר בין הצדדים חוזה, בו מתחייב מבצע העבודה לבצע את העבודה ואילו מקבל העבודה מתחייב לשלם בעבור העבודה ולהעניק למבצעה תנאים מסוימים. </w:t>
      </w:r>
    </w:p>
    <w:p w:rsidR="00924B6B" w:rsidRDefault="00D26373">
      <w:pPr>
        <w:pStyle w:val="BodyTextIndent"/>
        <w:bidi/>
        <w:spacing w:line="360" w:lineRule="auto"/>
        <w:rPr>
          <w:rFonts w:cs="Arial"/>
          <w:sz w:val="24"/>
          <w:szCs w:val="24"/>
          <w:rtl/>
        </w:rPr>
      </w:pPr>
      <w:r>
        <w:rPr>
          <w:rFonts w:cs="Arial"/>
          <w:sz w:val="24"/>
          <w:szCs w:val="24"/>
          <w:rtl/>
        </w:rPr>
        <w:t xml:space="preserve">     יודגש, כי אין די בקיומם של יחסים חוזיים כדי ליצור יחסי עובד–מעסיק, אלא יש צורך בהוכחת קיומם של יחסי עבודה ובחוזה עבודה. בקיומו של חוזה למתן שירותים, כשלעצמו, אין כדי לסייע בהבחנה בין "עובד" לבין "עובד עצמאי". שהרי, יכול וחוזה כזה יתקיים גם בין "העובד העצמאי" לבין מקבל עבודתו, ומבצע עבודה גם יכול להשתלב בעסקו של מקבלה. השאלה המתעוררת אם כן הינ</w:t>
      </w:r>
      <w:r>
        <w:rPr>
          <w:rFonts w:cs="Arial" w:hint="cs"/>
          <w:sz w:val="24"/>
          <w:szCs w:val="24"/>
          <w:rtl/>
        </w:rPr>
        <w:t>ה</w:t>
      </w:r>
      <w:r>
        <w:rPr>
          <w:rFonts w:cs="Arial"/>
          <w:sz w:val="24"/>
          <w:szCs w:val="24"/>
          <w:rtl/>
        </w:rPr>
        <w:t xml:space="preserve">, כיצד ניתן להבחין בין חוזה עבודה לבין חוזה מסחרי?        </w:t>
      </w:r>
    </w:p>
    <w:p w:rsidR="00924B6B" w:rsidRDefault="00D26373">
      <w:pPr>
        <w:pStyle w:val="BodyTextIndent"/>
        <w:bidi/>
        <w:spacing w:line="360" w:lineRule="auto"/>
        <w:rPr>
          <w:rFonts w:cs="Arial"/>
          <w:sz w:val="24"/>
          <w:szCs w:val="24"/>
          <w:rtl/>
        </w:rPr>
      </w:pPr>
      <w:r>
        <w:rPr>
          <w:rFonts w:cs="Arial"/>
          <w:sz w:val="24"/>
          <w:szCs w:val="24"/>
          <w:rtl/>
        </w:rPr>
        <w:t xml:space="preserve">     יתרה מזו, קיימים חוזים שיש בהם יסודות מעורבים הן של חוזים מסחריים והן של חוזי עבודה.</w:t>
      </w:r>
      <w:r>
        <w:rPr>
          <w:rFonts w:cs="Arial" w:hint="cs"/>
          <w:sz w:val="24"/>
          <w:szCs w:val="24"/>
          <w:rtl/>
        </w:rPr>
        <w:t xml:space="preserve"> </w:t>
      </w:r>
      <w:r>
        <w:rPr>
          <w:rFonts w:cs="Arial"/>
          <w:sz w:val="24"/>
          <w:szCs w:val="24"/>
          <w:rtl/>
        </w:rPr>
        <w:t xml:space="preserve">דוגמה לכך ניתן למצוא בחוזה שנעשה לעניין "משתתף חופשי". מבצע עבודה יכול להתקשר עם מקבל העבודה באמצעות חוזה עבודה או באמצעותו של חוזה למתן שירותים. כלומר, החוזה יכול להיות חוזה עבודה או חוזה מסחרי למתן שירותים; בשניהם מתקיימים יחסים חוזיים. ראיה נוספת למורכבותה של שאלה זו אנו מוצאים בכך שהחוזה יכול </w:t>
      </w:r>
      <w:r>
        <w:rPr>
          <w:rFonts w:cs="Arial" w:hint="cs"/>
          <w:sz w:val="24"/>
          <w:szCs w:val="24"/>
          <w:rtl/>
        </w:rPr>
        <w:t xml:space="preserve">להשתכלל </w:t>
      </w:r>
      <w:r>
        <w:rPr>
          <w:rFonts w:cs="Arial"/>
          <w:sz w:val="24"/>
          <w:szCs w:val="24"/>
          <w:rtl/>
        </w:rPr>
        <w:t>בין מבצע העבודה לבין גוף שלישי, כגון חברת כוח אדם</w:t>
      </w:r>
      <w:r>
        <w:rPr>
          <w:rFonts w:cs="Arial" w:hint="cs"/>
          <w:sz w:val="24"/>
          <w:szCs w:val="24"/>
          <w:rtl/>
        </w:rPr>
        <w:t>.</w:t>
      </w:r>
      <w:r>
        <w:rPr>
          <w:rFonts w:cs="Arial"/>
          <w:sz w:val="24"/>
          <w:szCs w:val="24"/>
          <w:rtl/>
        </w:rPr>
        <w:t xml:space="preserve"> </w:t>
      </w:r>
      <w:r>
        <w:rPr>
          <w:rFonts w:cs="Arial" w:hint="cs"/>
          <w:sz w:val="24"/>
          <w:szCs w:val="24"/>
          <w:rtl/>
        </w:rPr>
        <w:t>במידה ו</w:t>
      </w:r>
      <w:r>
        <w:rPr>
          <w:rFonts w:cs="Arial"/>
          <w:sz w:val="24"/>
          <w:szCs w:val="24"/>
          <w:rtl/>
        </w:rPr>
        <w:t>עדיין מדובר בחוזה עבודה</w:t>
      </w:r>
      <w:r>
        <w:rPr>
          <w:rFonts w:cs="Arial" w:hint="cs"/>
          <w:sz w:val="24"/>
          <w:szCs w:val="24"/>
          <w:rtl/>
        </w:rPr>
        <w:t>, הרי</w:t>
      </w:r>
      <w:r>
        <w:rPr>
          <w:rFonts w:cs="Arial"/>
          <w:sz w:val="24"/>
          <w:szCs w:val="24"/>
          <w:rtl/>
        </w:rPr>
        <w:t xml:space="preserve"> </w:t>
      </w:r>
      <w:r>
        <w:rPr>
          <w:rFonts w:cs="Arial" w:hint="cs"/>
          <w:sz w:val="24"/>
          <w:szCs w:val="24"/>
          <w:rtl/>
        </w:rPr>
        <w:t>ש</w:t>
      </w:r>
      <w:r>
        <w:rPr>
          <w:rFonts w:cs="Arial"/>
          <w:sz w:val="24"/>
          <w:szCs w:val="24"/>
          <w:rtl/>
        </w:rPr>
        <w:t>יש לראות גם במקבל העבודה כמעסיק (או מעסיק משותף) וכאחראי על הענקת הזכויות וההגנות מכוח משפט העבודה למבצע העבודה.</w:t>
      </w:r>
    </w:p>
    <w:p w:rsidR="00924B6B" w:rsidRDefault="00D26373">
      <w:pPr>
        <w:pStyle w:val="BodyTextIndent"/>
        <w:bidi/>
        <w:spacing w:line="360" w:lineRule="auto"/>
        <w:rPr>
          <w:rFonts w:cs="Arial"/>
          <w:sz w:val="24"/>
          <w:szCs w:val="24"/>
          <w:rtl/>
        </w:rPr>
      </w:pPr>
      <w:r>
        <w:rPr>
          <w:rFonts w:cs="Arial"/>
          <w:sz w:val="24"/>
          <w:szCs w:val="24"/>
          <w:rtl/>
        </w:rPr>
        <w:t xml:space="preserve">     כאן המקום להזכיר ולציין, כי במקרה אחד שהוזכר למעלה, היינו -  בפסק דין של בית המשפט העליון, ב</w:t>
      </w:r>
      <w:r>
        <w:rPr>
          <w:rFonts w:cs="Arial"/>
          <w:b/>
          <w:bCs/>
          <w:sz w:val="24"/>
          <w:szCs w:val="24"/>
          <w:rtl/>
        </w:rPr>
        <w:t>פרשת סרוסי</w:t>
      </w:r>
      <w:r>
        <w:rPr>
          <w:rFonts w:cs="Arial" w:hint="cs"/>
          <w:b/>
          <w:bCs/>
          <w:sz w:val="24"/>
          <w:szCs w:val="24"/>
          <w:rtl/>
        </w:rPr>
        <w:t xml:space="preserve"> </w:t>
      </w:r>
      <w:r>
        <w:rPr>
          <w:rStyle w:val="FootnoteReference"/>
          <w:sz w:val="24"/>
          <w:szCs w:val="24"/>
          <w:rtl/>
        </w:rPr>
        <w:footnoteReference w:id="41"/>
      </w:r>
      <w:r>
        <w:rPr>
          <w:rFonts w:cs="Arial"/>
          <w:b/>
          <w:bCs/>
          <w:sz w:val="24"/>
          <w:szCs w:val="24"/>
          <w:rtl/>
        </w:rPr>
        <w:t xml:space="preserve"> </w:t>
      </w:r>
      <w:r>
        <w:rPr>
          <w:rFonts w:cs="Arial" w:hint="cs"/>
          <w:b/>
          <w:bCs/>
          <w:sz w:val="24"/>
          <w:szCs w:val="24"/>
          <w:rtl/>
        </w:rPr>
        <w:t xml:space="preserve"> </w:t>
      </w:r>
      <w:r>
        <w:rPr>
          <w:rFonts w:cs="Arial"/>
          <w:sz w:val="24"/>
          <w:szCs w:val="24"/>
          <w:rtl/>
        </w:rPr>
        <w:t>נקבע, כי מבצע עבודה נכנס לפחות</w:t>
      </w:r>
      <w:r>
        <w:rPr>
          <w:rFonts w:cs="Arial" w:hint="cs"/>
          <w:sz w:val="24"/>
          <w:szCs w:val="24"/>
          <w:rtl/>
        </w:rPr>
        <w:t xml:space="preserve"> </w:t>
      </w:r>
      <w:r>
        <w:rPr>
          <w:rFonts w:cs="Arial"/>
          <w:sz w:val="24"/>
          <w:szCs w:val="24"/>
          <w:rtl/>
        </w:rPr>
        <w:t>תחת חלק מצל קורתו של המונח "עובד", על אף שככל הנראה לא נכרת חוזה עבודה אישי בינו לבין מקבלת העבודה. באותה פרשה פסק</w:t>
      </w:r>
      <w:r>
        <w:rPr>
          <w:rFonts w:cs="Arial" w:hint="cs"/>
          <w:sz w:val="24"/>
          <w:szCs w:val="24"/>
          <w:rtl/>
        </w:rPr>
        <w:t xml:space="preserve"> </w:t>
      </w:r>
      <w:r>
        <w:rPr>
          <w:rFonts w:cs="Arial"/>
          <w:sz w:val="24"/>
          <w:szCs w:val="24"/>
          <w:rtl/>
        </w:rPr>
        <w:t>הנשיא ברק, כדלקמן:</w:t>
      </w:r>
    </w:p>
    <w:p w:rsidR="00924B6B" w:rsidRDefault="00924B6B">
      <w:pPr>
        <w:pStyle w:val="BodyTextIndent"/>
        <w:bidi/>
        <w:ind w:left="720"/>
        <w:rPr>
          <w:rFonts w:cs="Arial"/>
          <w:sz w:val="24"/>
          <w:szCs w:val="24"/>
          <w:rtl/>
        </w:rPr>
      </w:pPr>
    </w:p>
    <w:p w:rsidR="00924B6B" w:rsidRDefault="00D26373">
      <w:pPr>
        <w:pStyle w:val="BodyTextIndent"/>
        <w:bidi/>
        <w:ind w:left="720"/>
        <w:rPr>
          <w:rFonts w:cs="Arial"/>
          <w:sz w:val="24"/>
          <w:szCs w:val="24"/>
          <w:rtl/>
        </w:rPr>
      </w:pPr>
      <w:r>
        <w:rPr>
          <w:rFonts w:cs="Arial"/>
          <w:sz w:val="24"/>
          <w:szCs w:val="24"/>
          <w:rtl/>
        </w:rPr>
        <w:t xml:space="preserve">"שאלה הדורשת בחינה מחודשת היא אם ראוי הוא לקבוע, כתנאי חיוני לקיומם של יחסי עובד-מעביד, כי יחסים אלה יתבססו על קשר חוזי. כמובן, ברוב רובם של המקרים קשר חוזי בין מעביד לעובד יאפיין יחסי העבודה. עם זאת, איני משוכנע כלל ועיקר כי </w:t>
      </w:r>
      <w:r>
        <w:rPr>
          <w:rFonts w:cs="Arial"/>
          <w:sz w:val="24"/>
          <w:szCs w:val="24"/>
          <w:rtl/>
        </w:rPr>
        <w:lastRenderedPageBreak/>
        <w:t>יש להעמיד את קיומו של קשר זה כתנאי חיוני, בלעדיו אין, לקיומם של יחסים אלה...".</w:t>
      </w:r>
      <w:r>
        <w:rPr>
          <w:rStyle w:val="FootnoteReference"/>
          <w:sz w:val="24"/>
          <w:szCs w:val="24"/>
          <w:rtl/>
        </w:rPr>
        <w:footnoteReference w:id="42"/>
      </w:r>
    </w:p>
    <w:p w:rsidR="00924B6B" w:rsidRDefault="00924B6B">
      <w:pPr>
        <w:pStyle w:val="BodyTextIndent"/>
        <w:bidi/>
        <w:spacing w:line="360" w:lineRule="auto"/>
        <w:rPr>
          <w:rFonts w:cs="Arial"/>
          <w:sz w:val="24"/>
          <w:szCs w:val="24"/>
          <w:rtl/>
        </w:rPr>
      </w:pPr>
    </w:p>
    <w:p w:rsidR="00924B6B" w:rsidRDefault="00D26373">
      <w:pPr>
        <w:pStyle w:val="BodyTextIndent"/>
        <w:bidi/>
        <w:spacing w:line="360" w:lineRule="auto"/>
        <w:rPr>
          <w:rFonts w:cs="Arial"/>
          <w:sz w:val="24"/>
          <w:szCs w:val="24"/>
          <w:rtl/>
        </w:rPr>
      </w:pPr>
      <w:r>
        <w:rPr>
          <w:rFonts w:cs="Arial"/>
          <w:sz w:val="24"/>
          <w:szCs w:val="24"/>
          <w:rtl/>
        </w:rPr>
        <w:t xml:space="preserve">     השופטת ד' דורנר  התייחסה אף היא לסוגית הקשר החוזי ב</w:t>
      </w:r>
      <w:r>
        <w:rPr>
          <w:rFonts w:cs="Arial"/>
          <w:b/>
          <w:bCs/>
          <w:sz w:val="24"/>
          <w:szCs w:val="24"/>
          <w:rtl/>
        </w:rPr>
        <w:t>פסק דין סרוסי</w:t>
      </w:r>
      <w:r>
        <w:rPr>
          <w:rFonts w:cs="Arial"/>
          <w:sz w:val="24"/>
          <w:szCs w:val="24"/>
          <w:rtl/>
        </w:rPr>
        <w:t xml:space="preserve"> (בס' 7 ו- 8) באמרה:</w:t>
      </w:r>
    </w:p>
    <w:p w:rsidR="00924B6B" w:rsidRDefault="00924B6B">
      <w:pPr>
        <w:pStyle w:val="BodyTextIndent"/>
        <w:bidi/>
        <w:spacing w:line="360" w:lineRule="auto"/>
        <w:rPr>
          <w:rFonts w:cs="Arial"/>
          <w:sz w:val="24"/>
          <w:szCs w:val="24"/>
          <w:rtl/>
        </w:rPr>
      </w:pPr>
    </w:p>
    <w:p w:rsidR="00924B6B" w:rsidRDefault="00D26373">
      <w:pPr>
        <w:pStyle w:val="BodyTextIndent"/>
        <w:bidi/>
        <w:ind w:left="720"/>
        <w:rPr>
          <w:rFonts w:cs="Arial"/>
          <w:sz w:val="24"/>
          <w:szCs w:val="24"/>
          <w:rtl/>
        </w:rPr>
      </w:pPr>
      <w:r>
        <w:rPr>
          <w:rFonts w:cs="Arial"/>
          <w:sz w:val="24"/>
          <w:szCs w:val="24"/>
          <w:rtl/>
        </w:rPr>
        <w:t>"מסקנתי היא איפוא כי יש לשנות את המושג 'עובד', כך שתוסר הדרישה הנוקשה לקשר חוזי בין העובד למעסיקו...".... אם נסיר את דרישת הקשר החוזי, העותר הוא 'עובד', שכן אף אם הוא נבחר לתפקידו ותנאי עבודתו נקבעו בדין ולא בחוזה, הרי שהעמיד הוא את כוח-עבודתו לרשות המועצה המקומית כנגד מתן תמורה והשתלב ב'מפעלה' ".</w:t>
      </w:r>
    </w:p>
    <w:p w:rsidR="00924B6B" w:rsidRDefault="00924B6B">
      <w:pPr>
        <w:pStyle w:val="BodyTextIndent"/>
        <w:bidi/>
        <w:spacing w:line="360" w:lineRule="auto"/>
        <w:rPr>
          <w:rFonts w:cs="Arial"/>
          <w:sz w:val="24"/>
          <w:szCs w:val="24"/>
          <w:rtl/>
        </w:rPr>
      </w:pPr>
    </w:p>
    <w:p w:rsidR="00924B6B" w:rsidRDefault="00D26373">
      <w:pPr>
        <w:pStyle w:val="BodyTextIndent"/>
        <w:bidi/>
        <w:spacing w:line="360" w:lineRule="auto"/>
        <w:rPr>
          <w:rFonts w:cs="Arial"/>
          <w:sz w:val="24"/>
          <w:szCs w:val="24"/>
          <w:rtl/>
        </w:rPr>
      </w:pPr>
      <w:r>
        <w:rPr>
          <w:rFonts w:cs="Arial"/>
          <w:sz w:val="24"/>
          <w:szCs w:val="24"/>
          <w:rtl/>
        </w:rPr>
        <w:t xml:space="preserve">     </w:t>
      </w:r>
      <w:r>
        <w:rPr>
          <w:rFonts w:cs="Arial"/>
          <w:b/>
          <w:bCs/>
          <w:sz w:val="24"/>
          <w:szCs w:val="24"/>
          <w:rtl/>
        </w:rPr>
        <w:t>פסק דין סרוסי</w:t>
      </w:r>
      <w:r>
        <w:rPr>
          <w:rFonts w:cs="Arial"/>
          <w:sz w:val="24"/>
          <w:szCs w:val="24"/>
          <w:rtl/>
        </w:rPr>
        <w:t xml:space="preserve"> נגע למקרה חריג, בו מבצע העבודה היה גם "נבחר ציבור" ובמסגרת היחסים בינו לבין מקבלת </w:t>
      </w:r>
      <w:r>
        <w:rPr>
          <w:rFonts w:cs="Arial" w:hint="cs"/>
          <w:sz w:val="24"/>
          <w:szCs w:val="24"/>
          <w:rtl/>
        </w:rPr>
        <w:t>ה</w:t>
      </w:r>
      <w:r>
        <w:rPr>
          <w:rFonts w:cs="Arial"/>
          <w:sz w:val="24"/>
          <w:szCs w:val="24"/>
          <w:rtl/>
        </w:rPr>
        <w:t>עבוד</w:t>
      </w:r>
      <w:r>
        <w:rPr>
          <w:rFonts w:cs="Arial" w:hint="cs"/>
          <w:sz w:val="24"/>
          <w:szCs w:val="24"/>
          <w:rtl/>
        </w:rPr>
        <w:t>ה</w:t>
      </w:r>
      <w:r>
        <w:rPr>
          <w:rFonts w:cs="Arial"/>
          <w:sz w:val="24"/>
          <w:szCs w:val="24"/>
          <w:rtl/>
        </w:rPr>
        <w:t xml:space="preserve"> לא נכרת חוזה עבודה במתכונת המקובלת והנהוגה במשפט העבודה. אף על פי כן, נקבע ב</w:t>
      </w:r>
      <w:r>
        <w:rPr>
          <w:rFonts w:cs="Arial"/>
          <w:b/>
          <w:bCs/>
          <w:sz w:val="24"/>
          <w:szCs w:val="24"/>
          <w:rtl/>
        </w:rPr>
        <w:t>פסק דין סרוסי</w:t>
      </w:r>
      <w:r>
        <w:rPr>
          <w:rFonts w:cs="Arial"/>
          <w:sz w:val="24"/>
          <w:szCs w:val="24"/>
          <w:rtl/>
        </w:rPr>
        <w:t>, שנבחר ציבור זכאי לזכויות המוקנות לעובד בענף ביטוח אבטלה, שב</w:t>
      </w:r>
      <w:r>
        <w:rPr>
          <w:rFonts w:cs="Arial"/>
          <w:b/>
          <w:bCs/>
          <w:sz w:val="24"/>
          <w:szCs w:val="24"/>
          <w:rtl/>
        </w:rPr>
        <w:t>חוק הביטוח הלאומי</w:t>
      </w:r>
      <w:r>
        <w:rPr>
          <w:rFonts w:cs="Arial" w:hint="cs"/>
          <w:b/>
          <w:bCs/>
          <w:sz w:val="24"/>
          <w:szCs w:val="24"/>
          <w:rtl/>
        </w:rPr>
        <w:t>.</w:t>
      </w:r>
      <w:r>
        <w:rPr>
          <w:rFonts w:cs="Arial"/>
          <w:sz w:val="24"/>
          <w:szCs w:val="24"/>
          <w:rtl/>
        </w:rPr>
        <w:t xml:space="preserve"> לשון אחר, קיומו של קשר חוזי אינו תנאי הכרחי על מנת שיקבע, כי נבחר ציבור זכאי לדמי אבטלה. עם זאת, פסק הנשיא ברק, כי קיימים ביחסים שבין נבחר הציבור לבין המועצה המקומית, אשר העסיקה אותו,  מרכיבים רבים של חוזה עבודה, אם כי לא כולם (לשם המחשה נציין את: אופן קבלתו לעבודה ואת אופן סיום תפקידו). </w:t>
      </w:r>
    </w:p>
    <w:p w:rsidR="00924B6B" w:rsidRDefault="00D26373">
      <w:pPr>
        <w:pStyle w:val="BodyTextIndent"/>
        <w:bidi/>
        <w:spacing w:line="360" w:lineRule="auto"/>
        <w:rPr>
          <w:rFonts w:cs="Arial"/>
          <w:sz w:val="24"/>
          <w:szCs w:val="24"/>
          <w:rtl/>
        </w:rPr>
      </w:pPr>
      <w:r>
        <w:rPr>
          <w:rFonts w:cs="Arial" w:hint="cs"/>
          <w:sz w:val="24"/>
          <w:szCs w:val="24"/>
          <w:rtl/>
        </w:rPr>
        <w:t xml:space="preserve">     </w:t>
      </w:r>
      <w:r>
        <w:rPr>
          <w:rFonts w:cs="Arial"/>
          <w:sz w:val="24"/>
          <w:szCs w:val="24"/>
          <w:rtl/>
        </w:rPr>
        <w:t xml:space="preserve">הווה אומר, שהמקרים שבהם ייקבע שקיימים יחסי עובד-מעסיק, בהעדרו של  קשר חוזי, הם נדירים. חשוב לעניינינו להדגיש, כי </w:t>
      </w:r>
      <w:r>
        <w:rPr>
          <w:rFonts w:cs="Arial" w:hint="cs"/>
          <w:sz w:val="24"/>
          <w:szCs w:val="24"/>
          <w:rtl/>
        </w:rPr>
        <w:t xml:space="preserve"> גם </w:t>
      </w:r>
      <w:r>
        <w:rPr>
          <w:rFonts w:cs="Arial"/>
          <w:sz w:val="24"/>
          <w:szCs w:val="24"/>
          <w:rtl/>
        </w:rPr>
        <w:t xml:space="preserve">בעקבות  </w:t>
      </w:r>
      <w:r>
        <w:rPr>
          <w:rFonts w:cs="Arial"/>
          <w:b/>
          <w:bCs/>
          <w:sz w:val="24"/>
          <w:szCs w:val="24"/>
          <w:rtl/>
        </w:rPr>
        <w:t>הלכת סרוסי</w:t>
      </w:r>
      <w:r>
        <w:rPr>
          <w:rFonts w:cs="Arial"/>
          <w:sz w:val="24"/>
          <w:szCs w:val="24"/>
          <w:rtl/>
        </w:rPr>
        <w:t xml:space="preserve"> הכלל המנחה </w:t>
      </w:r>
      <w:r>
        <w:rPr>
          <w:rFonts w:cs="Arial" w:hint="cs"/>
          <w:sz w:val="24"/>
          <w:szCs w:val="24"/>
          <w:rtl/>
        </w:rPr>
        <w:t>נותר</w:t>
      </w:r>
      <w:r>
        <w:rPr>
          <w:rFonts w:cs="Arial"/>
          <w:sz w:val="24"/>
          <w:szCs w:val="24"/>
          <w:rtl/>
        </w:rPr>
        <w:t>, כי קיום חוזה עבודה הוא תנאי הכרחי לקיומם של יחסי עובד-מעסיק.</w:t>
      </w:r>
    </w:p>
    <w:p w:rsidR="00924B6B" w:rsidRDefault="00D26373">
      <w:pPr>
        <w:pStyle w:val="BodyTextIndent"/>
        <w:bidi/>
        <w:spacing w:line="360" w:lineRule="auto"/>
        <w:rPr>
          <w:rtl/>
        </w:rPr>
      </w:pPr>
      <w:r>
        <w:rPr>
          <w:rtl/>
        </w:rPr>
        <w:t xml:space="preserve">     </w:t>
      </w:r>
    </w:p>
    <w:p w:rsidR="00924B6B" w:rsidRDefault="00D26373">
      <w:pPr>
        <w:spacing w:line="360" w:lineRule="auto"/>
        <w:jc w:val="both"/>
        <w:rPr>
          <w:rFonts w:cs="Arial"/>
          <w:b/>
          <w:bCs/>
          <w:sz w:val="24"/>
          <w:u w:val="single"/>
          <w:rtl/>
        </w:rPr>
      </w:pPr>
      <w:r>
        <w:rPr>
          <w:rFonts w:cs="Arial"/>
          <w:sz w:val="24"/>
        </w:rPr>
        <w:t>VIII</w:t>
      </w:r>
      <w:r>
        <w:rPr>
          <w:rFonts w:cs="Arial"/>
          <w:sz w:val="24"/>
          <w:rtl/>
        </w:rPr>
        <w:t xml:space="preserve">. </w:t>
      </w:r>
      <w:r>
        <w:rPr>
          <w:rFonts w:cs="Arial" w:hint="cs"/>
          <w:b/>
          <w:bCs/>
          <w:sz w:val="24"/>
          <w:u w:val="single"/>
          <w:rtl/>
        </w:rPr>
        <w:t xml:space="preserve">החלת זכויות והגנות </w:t>
      </w:r>
      <w:r>
        <w:rPr>
          <w:rFonts w:cs="Arial"/>
          <w:b/>
          <w:bCs/>
          <w:sz w:val="24"/>
          <w:u w:val="single"/>
          <w:rtl/>
        </w:rPr>
        <w:t xml:space="preserve">מתחום </w:t>
      </w:r>
      <w:r>
        <w:rPr>
          <w:rFonts w:cs="Arial" w:hint="cs"/>
          <w:b/>
          <w:bCs/>
          <w:sz w:val="24"/>
          <w:u w:val="single"/>
          <w:rtl/>
        </w:rPr>
        <w:t>משפט העבודה על המשפט המסחרי</w:t>
      </w:r>
    </w:p>
    <w:p w:rsidR="00924B6B" w:rsidRDefault="00D26373">
      <w:pPr>
        <w:pStyle w:val="BodyTextIndent"/>
        <w:bidi/>
        <w:spacing w:line="360" w:lineRule="auto"/>
        <w:rPr>
          <w:rFonts w:cs="Arial"/>
          <w:sz w:val="24"/>
          <w:szCs w:val="24"/>
          <w:rtl/>
        </w:rPr>
      </w:pPr>
      <w:r>
        <w:rPr>
          <w:rFonts w:cs="Arial" w:hint="cs"/>
          <w:sz w:val="24"/>
          <w:szCs w:val="24"/>
          <w:rtl/>
        </w:rPr>
        <w:t xml:space="preserve">     </w:t>
      </w:r>
      <w:r>
        <w:rPr>
          <w:rFonts w:cs="Arial"/>
          <w:sz w:val="24"/>
          <w:szCs w:val="24"/>
          <w:rtl/>
        </w:rPr>
        <w:t>בבואנו לשקול את יישום עקרונות משפט העבודה על המשפט המסחרי,</w:t>
      </w:r>
      <w:r>
        <w:rPr>
          <w:rFonts w:cs="Arial" w:hint="cs"/>
          <w:sz w:val="24"/>
          <w:szCs w:val="24"/>
          <w:rtl/>
        </w:rPr>
        <w:t xml:space="preserve"> לרבות חוזה למתן שירותים, </w:t>
      </w:r>
      <w:r>
        <w:rPr>
          <w:rFonts w:cs="Arial"/>
          <w:sz w:val="24"/>
          <w:szCs w:val="24"/>
          <w:rtl/>
        </w:rPr>
        <w:t>עלינו ראשית כל לעמוד על המשותף והשונה שבין חוזה העבודה לבין החוזה למתן שירותים והחוזה המסחרי.</w:t>
      </w:r>
      <w:r>
        <w:rPr>
          <w:rFonts w:cs="Arial" w:hint="cs"/>
          <w:sz w:val="24"/>
          <w:szCs w:val="24"/>
          <w:rtl/>
        </w:rPr>
        <w:t xml:space="preserve"> </w:t>
      </w:r>
      <w:r>
        <w:rPr>
          <w:rStyle w:val="FootnoteReference"/>
          <w:sz w:val="24"/>
          <w:szCs w:val="24"/>
          <w:rtl/>
        </w:rPr>
        <w:footnoteReference w:id="43"/>
      </w:r>
      <w:r>
        <w:rPr>
          <w:rFonts w:cs="Arial"/>
          <w:sz w:val="24"/>
          <w:szCs w:val="24"/>
          <w:rtl/>
        </w:rPr>
        <w:t xml:space="preserve"> </w:t>
      </w:r>
    </w:p>
    <w:p w:rsidR="00924B6B" w:rsidRDefault="00D26373">
      <w:pPr>
        <w:pStyle w:val="BodyTextIndent"/>
        <w:bidi/>
        <w:spacing w:line="360" w:lineRule="auto"/>
        <w:rPr>
          <w:rFonts w:cs="Arial"/>
          <w:sz w:val="24"/>
          <w:szCs w:val="24"/>
          <w:rtl/>
        </w:rPr>
      </w:pPr>
      <w:r>
        <w:rPr>
          <w:rFonts w:cs="Arial"/>
          <w:sz w:val="24"/>
          <w:szCs w:val="24"/>
          <w:rtl/>
        </w:rPr>
        <w:t xml:space="preserve">     </w:t>
      </w:r>
    </w:p>
    <w:p w:rsidR="00924B6B" w:rsidRDefault="00D26373">
      <w:pPr>
        <w:pStyle w:val="BodyTextIndent"/>
        <w:numPr>
          <w:ilvl w:val="0"/>
          <w:numId w:val="7"/>
        </w:numPr>
        <w:bidi/>
        <w:spacing w:line="360" w:lineRule="auto"/>
        <w:ind w:right="0"/>
        <w:rPr>
          <w:rFonts w:cs="Arial"/>
          <w:sz w:val="24"/>
          <w:szCs w:val="24"/>
          <w:rtl/>
        </w:rPr>
      </w:pPr>
      <w:r>
        <w:rPr>
          <w:rFonts w:cs="Arial" w:hint="cs"/>
          <w:b/>
          <w:bCs/>
          <w:sz w:val="24"/>
          <w:szCs w:val="24"/>
          <w:rtl/>
        </w:rPr>
        <w:t>מאפיינים ייחודיים-</w:t>
      </w:r>
      <w:r>
        <w:rPr>
          <w:rFonts w:cs="Arial"/>
          <w:b/>
          <w:bCs/>
          <w:sz w:val="24"/>
          <w:szCs w:val="24"/>
          <w:rtl/>
        </w:rPr>
        <w:t xml:space="preserve"> </w:t>
      </w:r>
      <w:r>
        <w:rPr>
          <w:rFonts w:cs="Arial"/>
          <w:sz w:val="24"/>
          <w:szCs w:val="24"/>
          <w:rtl/>
        </w:rPr>
        <w:t xml:space="preserve">חוזה העבודה </w:t>
      </w:r>
      <w:r>
        <w:rPr>
          <w:rFonts w:cs="Arial" w:hint="cs"/>
          <w:sz w:val="24"/>
          <w:szCs w:val="24"/>
          <w:rtl/>
        </w:rPr>
        <w:t>נבדל</w:t>
      </w:r>
      <w:r>
        <w:rPr>
          <w:rFonts w:cs="Arial"/>
          <w:sz w:val="24"/>
          <w:szCs w:val="24"/>
          <w:rtl/>
        </w:rPr>
        <w:t xml:space="preserve"> מחוזים אחרים, </w:t>
      </w:r>
      <w:r>
        <w:rPr>
          <w:rFonts w:cs="Arial" w:hint="cs"/>
          <w:sz w:val="24"/>
          <w:szCs w:val="24"/>
          <w:rtl/>
        </w:rPr>
        <w:t>והינו בעל</w:t>
      </w:r>
      <w:r>
        <w:rPr>
          <w:rFonts w:cs="Arial"/>
          <w:sz w:val="24"/>
          <w:szCs w:val="24"/>
          <w:rtl/>
        </w:rPr>
        <w:t xml:space="preserve"> מאפיינים ייחודיים, אשר נובעים מהשתייכותו לענף משפט מיוחד</w:t>
      </w:r>
      <w:r>
        <w:rPr>
          <w:rFonts w:cs="Arial" w:hint="cs"/>
          <w:sz w:val="24"/>
          <w:szCs w:val="24"/>
          <w:rtl/>
        </w:rPr>
        <w:t>-</w:t>
      </w:r>
      <w:r>
        <w:rPr>
          <w:rFonts w:cs="Arial"/>
          <w:sz w:val="24"/>
          <w:szCs w:val="24"/>
          <w:rtl/>
        </w:rPr>
        <w:t xml:space="preserve"> משפט העבודה. ייחודו של חוזה עבודה נובע, בין היתר, מכך שעניינו של חוזה מעין זה הינו בהעסקתם של בני אדם </w:t>
      </w:r>
      <w:r>
        <w:rPr>
          <w:rFonts w:cs="Arial" w:hint="cs"/>
          <w:sz w:val="24"/>
          <w:szCs w:val="24"/>
          <w:rtl/>
        </w:rPr>
        <w:t>ובהנחת היסוד</w:t>
      </w:r>
      <w:r>
        <w:rPr>
          <w:rFonts w:cs="Arial"/>
          <w:sz w:val="24"/>
          <w:szCs w:val="24"/>
          <w:rtl/>
        </w:rPr>
        <w:t xml:space="preserve"> ש"העבודה אינ</w:t>
      </w:r>
      <w:r>
        <w:rPr>
          <w:rFonts w:cs="Arial" w:hint="cs"/>
          <w:sz w:val="24"/>
          <w:szCs w:val="24"/>
          <w:rtl/>
        </w:rPr>
        <w:t>ה</w:t>
      </w:r>
      <w:r>
        <w:rPr>
          <w:rFonts w:cs="Arial"/>
          <w:sz w:val="24"/>
          <w:szCs w:val="24"/>
          <w:rtl/>
        </w:rPr>
        <w:t xml:space="preserve"> מהווה מצרך". היות וכך, ההבדל העיקרי בין חוזה עבודה לבין </w:t>
      </w:r>
      <w:r>
        <w:rPr>
          <w:rFonts w:cs="Arial"/>
          <w:sz w:val="24"/>
          <w:szCs w:val="24"/>
          <w:rtl/>
        </w:rPr>
        <w:lastRenderedPageBreak/>
        <w:t>חוזה מסחרי או אחר מתמקד בכך שהחוק מטיל על</w:t>
      </w:r>
      <w:r>
        <w:rPr>
          <w:rFonts w:cs="Arial" w:hint="cs"/>
          <w:sz w:val="24"/>
          <w:szCs w:val="24"/>
          <w:rtl/>
        </w:rPr>
        <w:t xml:space="preserve"> חוזה העבודה </w:t>
      </w:r>
      <w:r>
        <w:rPr>
          <w:rFonts w:cs="Arial"/>
          <w:sz w:val="24"/>
          <w:szCs w:val="24"/>
          <w:rtl/>
        </w:rPr>
        <w:t>הגבלות</w:t>
      </w:r>
      <w:r>
        <w:rPr>
          <w:rFonts w:cs="Arial" w:hint="cs"/>
          <w:sz w:val="24"/>
          <w:szCs w:val="24"/>
          <w:rtl/>
        </w:rPr>
        <w:t xml:space="preserve"> רבות יותר</w:t>
      </w:r>
      <w:r>
        <w:rPr>
          <w:rFonts w:cs="Arial"/>
          <w:sz w:val="24"/>
          <w:szCs w:val="24"/>
          <w:rtl/>
        </w:rPr>
        <w:t xml:space="preserve">, כגון: </w:t>
      </w:r>
    </w:p>
    <w:p w:rsidR="00924B6B" w:rsidRDefault="00D26373">
      <w:pPr>
        <w:pStyle w:val="BodyTextIndent"/>
        <w:numPr>
          <w:ilvl w:val="1"/>
          <w:numId w:val="7"/>
        </w:numPr>
        <w:bidi/>
        <w:spacing w:line="360" w:lineRule="auto"/>
        <w:ind w:right="0"/>
        <w:rPr>
          <w:rFonts w:cs="Arial"/>
          <w:sz w:val="24"/>
          <w:szCs w:val="24"/>
        </w:rPr>
      </w:pPr>
      <w:r>
        <w:rPr>
          <w:rFonts w:cs="Arial"/>
          <w:sz w:val="24"/>
          <w:szCs w:val="24"/>
          <w:rtl/>
        </w:rPr>
        <w:t xml:space="preserve">החוק מגביל את חופש ההתקשרות של המעסיק בכל הקשור לבחירת הצד השני של החוזה, היינו, החוק אוסר על הפלייה. במקרים מסוימים החוק מחייב את המעסיק לקבל עובד, המשתייך לקבוצה מסוימת, כגון, חיילים משוחררים או אנשים עם מוגבלויות. </w:t>
      </w:r>
    </w:p>
    <w:p w:rsidR="00924B6B" w:rsidRDefault="00D26373">
      <w:pPr>
        <w:pStyle w:val="BodyTextIndent"/>
        <w:numPr>
          <w:ilvl w:val="1"/>
          <w:numId w:val="7"/>
        </w:numPr>
        <w:bidi/>
        <w:spacing w:line="360" w:lineRule="auto"/>
        <w:ind w:right="0"/>
        <w:rPr>
          <w:rFonts w:cs="Arial"/>
          <w:sz w:val="24"/>
          <w:szCs w:val="24"/>
        </w:rPr>
      </w:pPr>
      <w:r>
        <w:rPr>
          <w:rFonts w:cs="Arial"/>
          <w:sz w:val="24"/>
          <w:szCs w:val="24"/>
          <w:rtl/>
        </w:rPr>
        <w:t xml:space="preserve">החוק מגביל את הצדדים לחוזה </w:t>
      </w:r>
      <w:r>
        <w:rPr>
          <w:rFonts w:cs="Arial" w:hint="cs"/>
          <w:sz w:val="24"/>
          <w:szCs w:val="24"/>
          <w:rtl/>
        </w:rPr>
        <w:t>ה</w:t>
      </w:r>
      <w:r>
        <w:rPr>
          <w:rFonts w:cs="Arial"/>
          <w:sz w:val="24"/>
          <w:szCs w:val="24"/>
          <w:rtl/>
        </w:rPr>
        <w:t xml:space="preserve">עבודה האישי </w:t>
      </w:r>
      <w:r>
        <w:rPr>
          <w:rFonts w:cs="Arial" w:hint="cs"/>
          <w:sz w:val="24"/>
          <w:szCs w:val="24"/>
          <w:rtl/>
        </w:rPr>
        <w:t>ביחס</w:t>
      </w:r>
      <w:r>
        <w:rPr>
          <w:rFonts w:cs="Arial"/>
          <w:sz w:val="24"/>
          <w:szCs w:val="24"/>
          <w:rtl/>
        </w:rPr>
        <w:t xml:space="preserve"> </w:t>
      </w:r>
      <w:r>
        <w:rPr>
          <w:rFonts w:cs="Arial" w:hint="cs"/>
          <w:sz w:val="24"/>
          <w:szCs w:val="24"/>
          <w:rtl/>
        </w:rPr>
        <w:t>ל</w:t>
      </w:r>
      <w:r>
        <w:rPr>
          <w:rFonts w:cs="Arial"/>
          <w:sz w:val="24"/>
          <w:szCs w:val="24"/>
          <w:rtl/>
        </w:rPr>
        <w:t xml:space="preserve">קביעת תוכנו של החוזה, כך </w:t>
      </w:r>
      <w:r>
        <w:rPr>
          <w:rFonts w:cs="Arial" w:hint="cs"/>
          <w:sz w:val="24"/>
          <w:szCs w:val="24"/>
          <w:rtl/>
        </w:rPr>
        <w:t xml:space="preserve">שהצדדים לו </w:t>
      </w:r>
      <w:r>
        <w:rPr>
          <w:rFonts w:cs="Arial"/>
          <w:sz w:val="24"/>
          <w:szCs w:val="24"/>
          <w:rtl/>
        </w:rPr>
        <w:t xml:space="preserve">אינם יכולים לפגוע בהגנות ובזכויות שנקבעו בחוקי </w:t>
      </w:r>
      <w:r>
        <w:rPr>
          <w:rFonts w:cs="Arial" w:hint="cs"/>
          <w:sz w:val="24"/>
          <w:szCs w:val="24"/>
          <w:rtl/>
        </w:rPr>
        <w:t>ה</w:t>
      </w:r>
      <w:r>
        <w:rPr>
          <w:rFonts w:cs="Arial"/>
          <w:sz w:val="24"/>
          <w:szCs w:val="24"/>
          <w:rtl/>
        </w:rPr>
        <w:t xml:space="preserve">עבודה המגן. כמו כן, החוק והפסיקה שוללים תוקף מהוראות בחוזה הנוגדות את תקנת הציבור או מדיניות רצויה אחרת. אכן, </w:t>
      </w:r>
      <w:r>
        <w:rPr>
          <w:rFonts w:cs="Arial" w:hint="cs"/>
          <w:sz w:val="24"/>
          <w:szCs w:val="24"/>
          <w:rtl/>
        </w:rPr>
        <w:t>מגבלות על תוכנו של חוזה מקובלות</w:t>
      </w:r>
      <w:r>
        <w:rPr>
          <w:rFonts w:cs="Arial"/>
          <w:sz w:val="24"/>
          <w:szCs w:val="24"/>
          <w:rtl/>
        </w:rPr>
        <w:t xml:space="preserve"> גם בחוזים מתחומים אחרים כגון, דיני הגנת הצרכן.</w:t>
      </w:r>
      <w:r>
        <w:rPr>
          <w:rStyle w:val="FootnoteReference"/>
          <w:sz w:val="24"/>
          <w:szCs w:val="24"/>
          <w:rtl/>
        </w:rPr>
        <w:t xml:space="preserve"> </w:t>
      </w:r>
      <w:r>
        <w:rPr>
          <w:rStyle w:val="FootnoteReference"/>
          <w:sz w:val="24"/>
          <w:szCs w:val="24"/>
          <w:rtl/>
        </w:rPr>
        <w:footnoteReference w:id="44"/>
      </w:r>
      <w:r>
        <w:rPr>
          <w:rFonts w:cs="Arial"/>
          <w:sz w:val="24"/>
          <w:szCs w:val="24"/>
          <w:rtl/>
        </w:rPr>
        <w:t xml:space="preserve"> </w:t>
      </w:r>
      <w:r>
        <w:rPr>
          <w:rFonts w:cs="Arial" w:hint="cs"/>
          <w:sz w:val="24"/>
          <w:szCs w:val="24"/>
          <w:rtl/>
        </w:rPr>
        <w:t xml:space="preserve">התופעה של הגבלת חופש ההתקשרות אינה ייחודית למשפט העבודה. הצדדים לחוזה אינם רשאים להסכים על הוראה הפוגעת בתקנת הציבור. </w:t>
      </w:r>
      <w:r>
        <w:rPr>
          <w:rFonts w:cs="Arial"/>
          <w:sz w:val="24"/>
          <w:szCs w:val="24"/>
          <w:rtl/>
        </w:rPr>
        <w:t>אולם,</w:t>
      </w:r>
      <w:r>
        <w:rPr>
          <w:rFonts w:cs="Arial" w:hint="cs"/>
          <w:sz w:val="24"/>
          <w:szCs w:val="24"/>
          <w:rtl/>
        </w:rPr>
        <w:t xml:space="preserve"> מגמה זו של הגבלת חופש ההתקשרות הינה מאפיין מרכזי במשפט העבודה. </w:t>
      </w:r>
      <w:r>
        <w:rPr>
          <w:rFonts w:cs="Arial"/>
          <w:sz w:val="24"/>
          <w:szCs w:val="24"/>
          <w:rtl/>
        </w:rPr>
        <w:t>הכלל בדיני החוזים</w:t>
      </w:r>
      <w:r>
        <w:rPr>
          <w:rFonts w:cs="Arial" w:hint="cs"/>
          <w:sz w:val="24"/>
          <w:szCs w:val="24"/>
          <w:rtl/>
        </w:rPr>
        <w:t xml:space="preserve"> לעומת דיני העבודה</w:t>
      </w:r>
      <w:r>
        <w:rPr>
          <w:rFonts w:cs="Arial"/>
          <w:sz w:val="24"/>
          <w:szCs w:val="24"/>
          <w:rtl/>
        </w:rPr>
        <w:t xml:space="preserve"> הוא, שיש להגן ככל הניתן על חופש ההתקשרות;</w:t>
      </w:r>
    </w:p>
    <w:p w:rsidR="00924B6B" w:rsidRDefault="00D26373">
      <w:pPr>
        <w:pStyle w:val="BodyTextIndent"/>
        <w:numPr>
          <w:ilvl w:val="1"/>
          <w:numId w:val="7"/>
        </w:numPr>
        <w:bidi/>
        <w:spacing w:line="360" w:lineRule="auto"/>
        <w:ind w:right="0"/>
        <w:rPr>
          <w:rFonts w:cs="Arial"/>
          <w:sz w:val="24"/>
          <w:szCs w:val="24"/>
        </w:rPr>
      </w:pPr>
      <w:r>
        <w:rPr>
          <w:rFonts w:cs="Arial"/>
          <w:sz w:val="24"/>
          <w:szCs w:val="24"/>
          <w:rtl/>
        </w:rPr>
        <w:t>החוק מגביל את המעסיק מבחינת האפשרות</w:t>
      </w:r>
      <w:r>
        <w:rPr>
          <w:rFonts w:cs="Arial" w:hint="cs"/>
          <w:sz w:val="24"/>
          <w:szCs w:val="24"/>
          <w:rtl/>
        </w:rPr>
        <w:t xml:space="preserve"> העומדת בפניו להביא את חוזה העבודה לידי גמר</w:t>
      </w:r>
      <w:r>
        <w:rPr>
          <w:rFonts w:cs="Arial"/>
          <w:sz w:val="24"/>
          <w:szCs w:val="24"/>
          <w:rtl/>
        </w:rPr>
        <w:t xml:space="preserve">, כך לדוגמה, מעביד אינו יכול לפטר עובדת </w:t>
      </w:r>
      <w:r>
        <w:rPr>
          <w:rFonts w:cs="Arial" w:hint="cs"/>
          <w:sz w:val="24"/>
          <w:szCs w:val="24"/>
          <w:rtl/>
        </w:rPr>
        <w:t>הרה ללא היתר מאת שר העבודה והרווחה וכאשר הפיטורים נובעים מעצם ההריון</w:t>
      </w:r>
      <w:r>
        <w:rPr>
          <w:rFonts w:cs="Arial"/>
          <w:sz w:val="24"/>
          <w:szCs w:val="24"/>
          <w:rtl/>
        </w:rPr>
        <w:t>;</w:t>
      </w:r>
    </w:p>
    <w:p w:rsidR="00924B6B" w:rsidRDefault="00D26373">
      <w:pPr>
        <w:pStyle w:val="BodyTextIndent"/>
        <w:numPr>
          <w:ilvl w:val="1"/>
          <w:numId w:val="7"/>
        </w:numPr>
        <w:bidi/>
        <w:spacing w:line="360" w:lineRule="auto"/>
        <w:ind w:right="0"/>
        <w:rPr>
          <w:rFonts w:cs="Arial"/>
          <w:sz w:val="24"/>
          <w:szCs w:val="24"/>
          <w:rtl/>
        </w:rPr>
      </w:pPr>
      <w:r>
        <w:rPr>
          <w:rFonts w:cs="Arial"/>
          <w:sz w:val="24"/>
          <w:szCs w:val="24"/>
          <w:rtl/>
        </w:rPr>
        <w:t xml:space="preserve"> הסעד המקובל במקרה של הפרת חוזה עבודה הוא פיצויים ורק במקרים מיוחדים</w:t>
      </w:r>
      <w:r>
        <w:rPr>
          <w:rFonts w:cs="Arial" w:hint="cs"/>
          <w:sz w:val="24"/>
          <w:szCs w:val="24"/>
          <w:rtl/>
        </w:rPr>
        <w:t>- אכיפה. דהינו החזרת</w:t>
      </w:r>
      <w:r>
        <w:rPr>
          <w:rFonts w:cs="Arial"/>
          <w:sz w:val="24"/>
          <w:szCs w:val="24"/>
          <w:rtl/>
        </w:rPr>
        <w:t xml:space="preserve"> העובד לעבודתו</w:t>
      </w:r>
      <w:r>
        <w:rPr>
          <w:rFonts w:cs="Arial" w:hint="cs"/>
          <w:sz w:val="24"/>
          <w:szCs w:val="24"/>
          <w:rtl/>
        </w:rPr>
        <w:t xml:space="preserve">. </w:t>
      </w:r>
      <w:r>
        <w:rPr>
          <w:rFonts w:cs="Arial"/>
          <w:sz w:val="24"/>
          <w:szCs w:val="24"/>
          <w:rtl/>
        </w:rPr>
        <w:t>לעומת זאת, במקרה של הפרת חוזה מסחרי הסעד המקובל הוא ביצוע בעין או פיצויים.</w:t>
      </w:r>
    </w:p>
    <w:p w:rsidR="00924B6B" w:rsidRDefault="00924B6B">
      <w:pPr>
        <w:pStyle w:val="BodyTextIndent"/>
        <w:bidi/>
        <w:spacing w:line="360" w:lineRule="auto"/>
        <w:rPr>
          <w:rFonts w:cs="Arial"/>
          <w:sz w:val="24"/>
          <w:szCs w:val="24"/>
          <w:rtl/>
        </w:rPr>
      </w:pPr>
    </w:p>
    <w:p w:rsidR="00924B6B" w:rsidRDefault="00D26373">
      <w:pPr>
        <w:pStyle w:val="BodyTextIndent"/>
        <w:bidi/>
        <w:spacing w:line="360" w:lineRule="auto"/>
        <w:rPr>
          <w:rFonts w:cs="Arial"/>
          <w:sz w:val="24"/>
          <w:szCs w:val="24"/>
          <w:rtl/>
        </w:rPr>
      </w:pPr>
      <w:r>
        <w:rPr>
          <w:rFonts w:cs="Arial"/>
          <w:sz w:val="24"/>
          <w:szCs w:val="24"/>
          <w:rtl/>
        </w:rPr>
        <w:t xml:space="preserve">     </w:t>
      </w:r>
      <w:r>
        <w:rPr>
          <w:rFonts w:cs="Arial"/>
          <w:b/>
          <w:bCs/>
          <w:sz w:val="24"/>
          <w:szCs w:val="24"/>
          <w:rtl/>
        </w:rPr>
        <w:t xml:space="preserve">2. </w:t>
      </w:r>
      <w:r>
        <w:rPr>
          <w:rFonts w:cs="Arial" w:hint="cs"/>
          <w:b/>
          <w:bCs/>
          <w:sz w:val="24"/>
          <w:szCs w:val="24"/>
          <w:rtl/>
        </w:rPr>
        <w:t xml:space="preserve">מאפיינים משותפים- </w:t>
      </w:r>
      <w:r>
        <w:rPr>
          <w:rFonts w:cs="Arial" w:hint="cs"/>
          <w:sz w:val="24"/>
          <w:szCs w:val="24"/>
          <w:rtl/>
        </w:rPr>
        <w:t>על אף</w:t>
      </w:r>
      <w:r>
        <w:rPr>
          <w:rFonts w:cs="Arial"/>
          <w:sz w:val="24"/>
          <w:szCs w:val="24"/>
          <w:rtl/>
        </w:rPr>
        <w:t xml:space="preserve"> האמור, לחוזי עבודה ולחוזים אחרים מכנה משותף משמעותי אשר מוצא ביטויו, בין היתר, באלה:</w:t>
      </w:r>
    </w:p>
    <w:p w:rsidR="00924B6B" w:rsidRDefault="00924B6B">
      <w:pPr>
        <w:pStyle w:val="BodyTextIndent"/>
        <w:bidi/>
        <w:spacing w:line="360" w:lineRule="auto"/>
        <w:rPr>
          <w:rFonts w:cs="Arial"/>
          <w:sz w:val="24"/>
          <w:szCs w:val="24"/>
          <w:rtl/>
        </w:rPr>
      </w:pPr>
    </w:p>
    <w:p w:rsidR="00924B6B" w:rsidRDefault="00D26373">
      <w:pPr>
        <w:pStyle w:val="BodyTextIndent"/>
        <w:bidi/>
        <w:spacing w:line="360" w:lineRule="auto"/>
        <w:ind w:left="720"/>
        <w:rPr>
          <w:rFonts w:cs="Arial"/>
          <w:sz w:val="24"/>
          <w:szCs w:val="24"/>
          <w:rtl/>
        </w:rPr>
      </w:pPr>
      <w:r>
        <w:rPr>
          <w:rFonts w:cs="Arial"/>
          <w:b/>
          <w:bCs/>
          <w:sz w:val="24"/>
          <w:szCs w:val="24"/>
          <w:rtl/>
        </w:rPr>
        <w:t>א.</w:t>
      </w:r>
      <w:r>
        <w:rPr>
          <w:rFonts w:cs="Arial"/>
          <w:sz w:val="24"/>
          <w:szCs w:val="24"/>
          <w:rtl/>
        </w:rPr>
        <w:t xml:space="preserve"> על </w:t>
      </w:r>
      <w:r>
        <w:rPr>
          <w:rFonts w:cs="Arial" w:hint="cs"/>
          <w:sz w:val="24"/>
          <w:szCs w:val="24"/>
          <w:rtl/>
        </w:rPr>
        <w:t>כלל החוזים</w:t>
      </w:r>
      <w:r>
        <w:rPr>
          <w:rFonts w:cs="Arial"/>
          <w:sz w:val="24"/>
          <w:szCs w:val="24"/>
          <w:rtl/>
        </w:rPr>
        <w:t xml:space="preserve"> חל </w:t>
      </w:r>
      <w:r>
        <w:rPr>
          <w:rFonts w:cs="Arial" w:hint="cs"/>
          <w:sz w:val="24"/>
          <w:szCs w:val="24"/>
          <w:rtl/>
        </w:rPr>
        <w:t xml:space="preserve">משטרם של </w:t>
      </w:r>
      <w:r>
        <w:rPr>
          <w:rFonts w:cs="Arial"/>
          <w:b/>
          <w:bCs/>
          <w:sz w:val="24"/>
          <w:szCs w:val="24"/>
          <w:rtl/>
        </w:rPr>
        <w:t>חוק</w:t>
      </w:r>
      <w:r>
        <w:rPr>
          <w:rFonts w:cs="Arial" w:hint="cs"/>
          <w:b/>
          <w:bCs/>
          <w:sz w:val="24"/>
          <w:szCs w:val="24"/>
          <w:rtl/>
        </w:rPr>
        <w:t xml:space="preserve"> </w:t>
      </w:r>
      <w:r>
        <w:rPr>
          <w:rFonts w:cs="Arial"/>
          <w:b/>
          <w:bCs/>
          <w:sz w:val="24"/>
          <w:szCs w:val="24"/>
          <w:rtl/>
        </w:rPr>
        <w:t xml:space="preserve">החוזים (חלק כללי), התשל"ג - 1973 </w:t>
      </w:r>
      <w:r>
        <w:rPr>
          <w:rFonts w:cs="Arial"/>
          <w:sz w:val="24"/>
          <w:szCs w:val="24"/>
          <w:rtl/>
        </w:rPr>
        <w:t xml:space="preserve">וכן </w:t>
      </w:r>
      <w:r>
        <w:rPr>
          <w:rFonts w:cs="Arial"/>
          <w:b/>
          <w:bCs/>
          <w:sz w:val="24"/>
          <w:szCs w:val="24"/>
          <w:rtl/>
        </w:rPr>
        <w:t>חוק החוזים (תרופות בשל הפרת חוזה), התשל"א - 1970</w:t>
      </w:r>
      <w:r>
        <w:rPr>
          <w:rFonts w:cs="Arial"/>
          <w:sz w:val="24"/>
          <w:szCs w:val="24"/>
          <w:rtl/>
        </w:rPr>
        <w:t xml:space="preserve">. </w:t>
      </w:r>
      <w:r>
        <w:rPr>
          <w:rFonts w:cs="Arial" w:hint="cs"/>
          <w:sz w:val="24"/>
          <w:szCs w:val="24"/>
          <w:rtl/>
        </w:rPr>
        <w:t>טרם נחקק</w:t>
      </w:r>
      <w:r>
        <w:rPr>
          <w:rFonts w:cs="Arial"/>
          <w:sz w:val="24"/>
          <w:szCs w:val="24"/>
          <w:rtl/>
        </w:rPr>
        <w:t xml:space="preserve"> חוק מיוחד לחוזה עבודה, אם כי </w:t>
      </w:r>
      <w:r>
        <w:rPr>
          <w:rFonts w:cs="Arial" w:hint="cs"/>
          <w:sz w:val="24"/>
          <w:szCs w:val="24"/>
          <w:rtl/>
        </w:rPr>
        <w:t>הועל</w:t>
      </w:r>
      <w:r>
        <w:rPr>
          <w:rFonts w:cs="Arial"/>
          <w:sz w:val="24"/>
          <w:szCs w:val="24"/>
          <w:rtl/>
        </w:rPr>
        <w:t xml:space="preserve"> מספר הצעות חוק </w:t>
      </w:r>
      <w:r>
        <w:rPr>
          <w:rFonts w:cs="Arial" w:hint="cs"/>
          <w:sz w:val="24"/>
          <w:szCs w:val="24"/>
          <w:rtl/>
        </w:rPr>
        <w:t>בעניין אשר לא הבשילו, כאמור, לידי חוק.</w:t>
      </w:r>
    </w:p>
    <w:p w:rsidR="00924B6B" w:rsidRDefault="00D26373">
      <w:pPr>
        <w:pStyle w:val="BodyTextIndent"/>
        <w:bidi/>
        <w:spacing w:line="360" w:lineRule="auto"/>
        <w:ind w:left="720"/>
        <w:rPr>
          <w:rFonts w:cs="Arial"/>
          <w:sz w:val="24"/>
          <w:szCs w:val="24"/>
          <w:rtl/>
        </w:rPr>
      </w:pPr>
      <w:r>
        <w:rPr>
          <w:rFonts w:cs="Arial"/>
          <w:b/>
          <w:bCs/>
          <w:sz w:val="24"/>
          <w:szCs w:val="24"/>
          <w:rtl/>
        </w:rPr>
        <w:t>ב.</w:t>
      </w:r>
      <w:r>
        <w:rPr>
          <w:rFonts w:cs="Arial"/>
          <w:sz w:val="24"/>
          <w:szCs w:val="24"/>
          <w:rtl/>
        </w:rPr>
        <w:t xml:space="preserve"> כל החוזים נכרתים מרצונם של הצדדים לקבוע את היחסים ביניהם;</w:t>
      </w:r>
    </w:p>
    <w:p w:rsidR="00924B6B" w:rsidRDefault="00D26373">
      <w:pPr>
        <w:spacing w:line="360" w:lineRule="auto"/>
        <w:ind w:left="720"/>
        <w:jc w:val="both"/>
        <w:rPr>
          <w:rFonts w:cs="Arial"/>
          <w:sz w:val="24"/>
          <w:rtl/>
        </w:rPr>
      </w:pPr>
      <w:r>
        <w:rPr>
          <w:rFonts w:cs="Arial"/>
          <w:b/>
          <w:bCs/>
          <w:sz w:val="24"/>
          <w:rtl/>
        </w:rPr>
        <w:lastRenderedPageBreak/>
        <w:t>ג.</w:t>
      </w:r>
      <w:r>
        <w:rPr>
          <w:rFonts w:cs="Arial"/>
          <w:sz w:val="24"/>
          <w:rtl/>
        </w:rPr>
        <w:t xml:space="preserve"> </w:t>
      </w:r>
      <w:r>
        <w:rPr>
          <w:rFonts w:cs="Arial" w:hint="cs"/>
          <w:sz w:val="24"/>
          <w:rtl/>
        </w:rPr>
        <w:t>השתכללותם של כל החוזים</w:t>
      </w:r>
      <w:r>
        <w:rPr>
          <w:rFonts w:cs="Arial"/>
          <w:sz w:val="24"/>
          <w:rtl/>
        </w:rPr>
        <w:t xml:space="preserve"> תלויה בהתקיימותם של יסודות </w:t>
      </w:r>
      <w:r>
        <w:rPr>
          <w:rFonts w:cs="Arial" w:hint="cs"/>
          <w:sz w:val="24"/>
          <w:rtl/>
        </w:rPr>
        <w:t>ה</w:t>
      </w:r>
      <w:r>
        <w:rPr>
          <w:rFonts w:cs="Arial"/>
          <w:sz w:val="24"/>
          <w:rtl/>
        </w:rPr>
        <w:t>הצעה ו</w:t>
      </w:r>
      <w:r>
        <w:rPr>
          <w:rFonts w:cs="Arial" w:hint="cs"/>
          <w:sz w:val="24"/>
          <w:rtl/>
        </w:rPr>
        <w:t>ה</w:t>
      </w:r>
      <w:r>
        <w:rPr>
          <w:rFonts w:cs="Arial"/>
          <w:sz w:val="24"/>
          <w:rtl/>
        </w:rPr>
        <w:t xml:space="preserve">קיבול. לפיכך, אין בהתקיימותם של הצעה וקיבול כדי לקבוע שהשתכלל בין הצדדים דווקא חוזה עבודה. </w:t>
      </w:r>
    </w:p>
    <w:p w:rsidR="00924B6B" w:rsidRDefault="00D26373">
      <w:pPr>
        <w:spacing w:line="360" w:lineRule="auto"/>
        <w:ind w:left="720"/>
        <w:jc w:val="both"/>
        <w:rPr>
          <w:rFonts w:cs="Arial"/>
          <w:sz w:val="24"/>
          <w:rtl/>
        </w:rPr>
      </w:pPr>
      <w:r>
        <w:rPr>
          <w:rFonts w:cs="Arial"/>
          <w:b/>
          <w:bCs/>
          <w:sz w:val="24"/>
          <w:rtl/>
        </w:rPr>
        <w:t>ד.</w:t>
      </w:r>
      <w:r>
        <w:rPr>
          <w:rFonts w:cs="Arial"/>
          <w:sz w:val="24"/>
          <w:rtl/>
        </w:rPr>
        <w:t xml:space="preserve"> מאפיין נוסף המשותף הן לחוזה העבודה והן לחוזה המסחרי, הינו היותו של כל צד אחראי כלפי הצד השני (</w:t>
      </w:r>
      <w:r>
        <w:rPr>
          <w:rFonts w:cs="Arial"/>
          <w:szCs w:val="18"/>
        </w:rPr>
        <w:t>mutuality</w:t>
      </w:r>
      <w:r>
        <w:rPr>
          <w:rFonts w:cs="Arial"/>
          <w:sz w:val="24"/>
          <w:rtl/>
        </w:rPr>
        <w:t>).</w:t>
      </w:r>
    </w:p>
    <w:p w:rsidR="00924B6B" w:rsidRDefault="00D26373">
      <w:pPr>
        <w:pStyle w:val="BodyTextIndent"/>
        <w:bidi/>
        <w:spacing w:line="360" w:lineRule="auto"/>
        <w:ind w:left="720"/>
        <w:rPr>
          <w:rFonts w:cs="Arial"/>
          <w:sz w:val="24"/>
          <w:szCs w:val="24"/>
          <w:rtl/>
        </w:rPr>
      </w:pPr>
      <w:r>
        <w:rPr>
          <w:rFonts w:cs="Arial"/>
          <w:b/>
          <w:bCs/>
          <w:sz w:val="24"/>
          <w:szCs w:val="24"/>
          <w:rtl/>
        </w:rPr>
        <w:t>ה.</w:t>
      </w:r>
      <w:r>
        <w:rPr>
          <w:rFonts w:cs="Arial"/>
          <w:sz w:val="24"/>
          <w:szCs w:val="24"/>
          <w:rtl/>
        </w:rPr>
        <w:t xml:space="preserve"> על כל החוזים חל עקרון תום הלב;</w:t>
      </w:r>
    </w:p>
    <w:p w:rsidR="00924B6B" w:rsidRDefault="00D26373">
      <w:pPr>
        <w:pStyle w:val="BodyTextIndent"/>
        <w:bidi/>
        <w:spacing w:line="360" w:lineRule="auto"/>
        <w:ind w:left="720"/>
        <w:rPr>
          <w:rFonts w:cs="Arial"/>
          <w:b/>
          <w:bCs/>
          <w:i/>
          <w:iCs/>
          <w:sz w:val="24"/>
          <w:szCs w:val="24"/>
          <w:rtl/>
        </w:rPr>
      </w:pPr>
      <w:r>
        <w:rPr>
          <w:rFonts w:cs="Arial"/>
          <w:b/>
          <w:bCs/>
          <w:sz w:val="24"/>
          <w:szCs w:val="24"/>
          <w:rtl/>
        </w:rPr>
        <w:t>ו.</w:t>
      </w:r>
      <w:r>
        <w:rPr>
          <w:rFonts w:cs="Arial"/>
          <w:sz w:val="24"/>
          <w:szCs w:val="24"/>
          <w:rtl/>
        </w:rPr>
        <w:t xml:space="preserve"> הלכות</w:t>
      </w:r>
      <w:r>
        <w:rPr>
          <w:rFonts w:cs="Arial" w:hint="cs"/>
          <w:sz w:val="24"/>
          <w:szCs w:val="24"/>
          <w:rtl/>
        </w:rPr>
        <w:t xml:space="preserve"> פסוקות</w:t>
      </w:r>
      <w:r>
        <w:rPr>
          <w:rFonts w:cs="Arial"/>
          <w:sz w:val="24"/>
          <w:szCs w:val="24"/>
          <w:rtl/>
        </w:rPr>
        <w:t xml:space="preserve"> רבות </w:t>
      </w:r>
      <w:r>
        <w:rPr>
          <w:rFonts w:cs="Arial" w:hint="cs"/>
          <w:sz w:val="24"/>
          <w:szCs w:val="24"/>
          <w:rtl/>
        </w:rPr>
        <w:t xml:space="preserve">שעניינן </w:t>
      </w:r>
      <w:r>
        <w:rPr>
          <w:rFonts w:cs="Arial"/>
          <w:sz w:val="24"/>
          <w:szCs w:val="24"/>
          <w:rtl/>
        </w:rPr>
        <w:t>חוזים מסחריים יפ</w:t>
      </w:r>
      <w:r>
        <w:rPr>
          <w:rFonts w:cs="Arial" w:hint="cs"/>
          <w:sz w:val="24"/>
          <w:szCs w:val="24"/>
          <w:rtl/>
        </w:rPr>
        <w:t>ות</w:t>
      </w:r>
      <w:r>
        <w:rPr>
          <w:rFonts w:cs="Arial"/>
          <w:sz w:val="24"/>
          <w:szCs w:val="24"/>
          <w:rtl/>
        </w:rPr>
        <w:t xml:space="preserve"> גם לגבי חוזי עבודה. </w:t>
      </w:r>
    </w:p>
    <w:p w:rsidR="00924B6B" w:rsidRDefault="00924B6B">
      <w:pPr>
        <w:spacing w:line="360" w:lineRule="auto"/>
        <w:jc w:val="both"/>
        <w:rPr>
          <w:rFonts w:cs="Arial"/>
          <w:sz w:val="24"/>
          <w:rtl/>
        </w:rPr>
      </w:pPr>
    </w:p>
    <w:p w:rsidR="00924B6B" w:rsidRDefault="00D26373">
      <w:pPr>
        <w:spacing w:line="360" w:lineRule="auto"/>
        <w:jc w:val="both"/>
        <w:rPr>
          <w:rFonts w:cs="Arial"/>
          <w:sz w:val="24"/>
          <w:rtl/>
        </w:rPr>
      </w:pPr>
      <w:r>
        <w:rPr>
          <w:rFonts w:cs="Arial" w:hint="cs"/>
          <w:sz w:val="24"/>
          <w:rtl/>
        </w:rPr>
        <w:t xml:space="preserve">     </w:t>
      </w:r>
      <w:r>
        <w:rPr>
          <w:rFonts w:cs="Arial"/>
          <w:sz w:val="24"/>
          <w:rtl/>
        </w:rPr>
        <w:t>היסודות המשותפים</w:t>
      </w:r>
      <w:r>
        <w:rPr>
          <w:rFonts w:cs="Arial" w:hint="cs"/>
          <w:sz w:val="24"/>
          <w:rtl/>
        </w:rPr>
        <w:t xml:space="preserve"> הנ"ל לחוזה העבודה ולחוזה</w:t>
      </w:r>
      <w:r>
        <w:rPr>
          <w:rFonts w:cs="Arial"/>
          <w:sz w:val="24"/>
          <w:rtl/>
        </w:rPr>
        <w:t xml:space="preserve"> </w:t>
      </w:r>
      <w:r>
        <w:rPr>
          <w:rFonts w:cs="Arial" w:hint="cs"/>
          <w:sz w:val="24"/>
          <w:rtl/>
        </w:rPr>
        <w:t>המסחרי, ובפרט החוזה למתן שירותים,</w:t>
      </w:r>
      <w:r>
        <w:rPr>
          <w:rFonts w:cs="Arial"/>
          <w:sz w:val="24"/>
          <w:rtl/>
        </w:rPr>
        <w:t xml:space="preserve"> </w:t>
      </w:r>
      <w:r>
        <w:rPr>
          <w:rFonts w:cs="Arial" w:hint="cs"/>
          <w:sz w:val="24"/>
          <w:rtl/>
        </w:rPr>
        <w:t>מ</w:t>
      </w:r>
      <w:r>
        <w:rPr>
          <w:rFonts w:cs="Arial"/>
          <w:sz w:val="24"/>
          <w:rtl/>
        </w:rPr>
        <w:t>צדיקים</w:t>
      </w:r>
      <w:r>
        <w:rPr>
          <w:rFonts w:cs="Arial" w:hint="cs"/>
          <w:sz w:val="24"/>
          <w:rtl/>
        </w:rPr>
        <w:t xml:space="preserve"> החלה חלקית של אותם עקרונות משפט מסוימים בשני התחומים.</w:t>
      </w:r>
    </w:p>
    <w:p w:rsidR="00924B6B" w:rsidRDefault="00D26373">
      <w:pPr>
        <w:spacing w:line="360" w:lineRule="auto"/>
        <w:jc w:val="both"/>
        <w:rPr>
          <w:rFonts w:cs="Arial"/>
          <w:sz w:val="24"/>
          <w:rtl/>
        </w:rPr>
      </w:pPr>
      <w:r>
        <w:rPr>
          <w:rFonts w:cs="Arial" w:hint="cs"/>
          <w:sz w:val="24"/>
          <w:rtl/>
        </w:rPr>
        <w:t xml:space="preserve">     </w:t>
      </w:r>
      <w:r>
        <w:rPr>
          <w:rFonts w:cs="Arial"/>
          <w:sz w:val="24"/>
          <w:rtl/>
        </w:rPr>
        <w:t>לשם המחשת האמור נציין את</w:t>
      </w:r>
      <w:r>
        <w:rPr>
          <w:rFonts w:cs="Arial" w:hint="cs"/>
          <w:sz w:val="24"/>
          <w:rtl/>
        </w:rPr>
        <w:t xml:space="preserve"> </w:t>
      </w:r>
      <w:r>
        <w:rPr>
          <w:rFonts w:cs="Arial"/>
          <w:sz w:val="24"/>
          <w:rtl/>
        </w:rPr>
        <w:t>ה</w:t>
      </w:r>
      <w:r>
        <w:rPr>
          <w:rFonts w:cs="Arial" w:hint="cs"/>
          <w:sz w:val="24"/>
          <w:rtl/>
        </w:rPr>
        <w:t>עיקרו</w:t>
      </w:r>
      <w:r>
        <w:rPr>
          <w:rFonts w:cs="Arial" w:hint="eastAsia"/>
          <w:sz w:val="24"/>
          <w:rtl/>
        </w:rPr>
        <w:t>ן</w:t>
      </w:r>
      <w:r>
        <w:rPr>
          <w:rFonts w:cs="Arial"/>
          <w:sz w:val="24"/>
          <w:rtl/>
        </w:rPr>
        <w:t>, המרכזי למשפט העבודה,</w:t>
      </w:r>
      <w:r>
        <w:rPr>
          <w:rFonts w:cs="Arial" w:hint="cs"/>
          <w:sz w:val="24"/>
          <w:rtl/>
        </w:rPr>
        <w:t xml:space="preserve"> של תשלום שכר </w:t>
      </w:r>
      <w:r>
        <w:rPr>
          <w:rFonts w:cs="Arial"/>
          <w:sz w:val="24"/>
          <w:rtl/>
        </w:rPr>
        <w:t>במועד הדרוש,</w:t>
      </w:r>
      <w:r>
        <w:rPr>
          <w:rFonts w:cs="Arial" w:hint="cs"/>
          <w:sz w:val="24"/>
          <w:rtl/>
        </w:rPr>
        <w:t xml:space="preserve"> כאמור בהוראות </w:t>
      </w:r>
      <w:r>
        <w:rPr>
          <w:rFonts w:cs="Arial" w:hint="cs"/>
          <w:b/>
          <w:bCs/>
          <w:sz w:val="24"/>
          <w:rtl/>
        </w:rPr>
        <w:t>חוק הגנת השכר</w:t>
      </w:r>
      <w:r>
        <w:rPr>
          <w:rFonts w:cs="Arial" w:hint="cs"/>
          <w:sz w:val="24"/>
          <w:rtl/>
        </w:rPr>
        <w:t xml:space="preserve">. </w:t>
      </w:r>
      <w:r>
        <w:rPr>
          <w:rFonts w:cs="Arial" w:hint="cs"/>
          <w:b/>
          <w:bCs/>
          <w:sz w:val="24"/>
          <w:rtl/>
        </w:rPr>
        <w:t>מחד</w:t>
      </w:r>
      <w:r>
        <w:rPr>
          <w:rFonts w:cs="Arial"/>
          <w:sz w:val="24"/>
          <w:rtl/>
        </w:rPr>
        <w:t xml:space="preserve">, </w:t>
      </w:r>
      <w:r>
        <w:rPr>
          <w:rFonts w:cs="Arial" w:hint="cs"/>
          <w:sz w:val="24"/>
          <w:rtl/>
        </w:rPr>
        <w:t xml:space="preserve">רווחים בשוק מקרים רבים </w:t>
      </w:r>
      <w:r>
        <w:rPr>
          <w:rFonts w:cs="Arial"/>
          <w:sz w:val="24"/>
          <w:rtl/>
        </w:rPr>
        <w:t>בהם</w:t>
      </w:r>
      <w:r>
        <w:rPr>
          <w:rFonts w:cs="Arial" w:hint="cs"/>
          <w:sz w:val="24"/>
          <w:rtl/>
        </w:rPr>
        <w:t xml:space="preserve"> מבצעי עבודה אישית</w:t>
      </w:r>
      <w:r>
        <w:rPr>
          <w:rFonts w:cs="Arial"/>
          <w:sz w:val="24"/>
          <w:rtl/>
        </w:rPr>
        <w:t>,</w:t>
      </w:r>
      <w:r>
        <w:rPr>
          <w:rFonts w:cs="Arial" w:hint="cs"/>
          <w:sz w:val="24"/>
          <w:rtl/>
        </w:rPr>
        <w:t xml:space="preserve"> כ</w:t>
      </w:r>
      <w:r>
        <w:rPr>
          <w:rFonts w:cs="Arial"/>
          <w:sz w:val="24"/>
          <w:rtl/>
        </w:rPr>
        <w:t xml:space="preserve">גון </w:t>
      </w:r>
      <w:r>
        <w:rPr>
          <w:rFonts w:cs="Arial" w:hint="cs"/>
          <w:sz w:val="24"/>
          <w:rtl/>
        </w:rPr>
        <w:t>"עצמאיים"</w:t>
      </w:r>
      <w:r>
        <w:rPr>
          <w:rFonts w:cs="Arial"/>
          <w:sz w:val="24"/>
          <w:rtl/>
        </w:rPr>
        <w:t>,</w:t>
      </w:r>
      <w:r>
        <w:rPr>
          <w:rFonts w:cs="Arial" w:hint="cs"/>
          <w:sz w:val="24"/>
          <w:rtl/>
        </w:rPr>
        <w:t xml:space="preserve"> זקוקים לתשלום</w:t>
      </w:r>
      <w:r>
        <w:rPr>
          <w:rFonts w:cs="Arial"/>
          <w:sz w:val="24"/>
          <w:rtl/>
        </w:rPr>
        <w:t xml:space="preserve"> תמורת השירות שהעניקו</w:t>
      </w:r>
      <w:r>
        <w:rPr>
          <w:rFonts w:cs="Arial" w:hint="cs"/>
          <w:sz w:val="24"/>
          <w:rtl/>
        </w:rPr>
        <w:t xml:space="preserve"> באופן מיידי לצורך פרנסתם. נטול לדוגמא, בעל חברה למתן שירותי בלדרות, המספקת שירותים למפעל פלוני על בסיס קבוע, על פי חוזה למתן שירותים. חברת הבלדרות מעסיקה שני עובדים, אולם גם בעל החברה עוסק בהובלת הדואר והחבילות לייעודן. </w:t>
      </w:r>
      <w:r>
        <w:rPr>
          <w:rFonts w:cs="Arial"/>
          <w:sz w:val="24"/>
          <w:rtl/>
        </w:rPr>
        <w:t>במצב דברים זה, נוצרת</w:t>
      </w:r>
      <w:r>
        <w:rPr>
          <w:rFonts w:cs="Arial" w:hint="cs"/>
          <w:sz w:val="24"/>
          <w:rtl/>
        </w:rPr>
        <w:t xml:space="preserve"> במרוצת השנים תלות כלכלית</w:t>
      </w:r>
      <w:r>
        <w:rPr>
          <w:rFonts w:cs="Arial"/>
          <w:sz w:val="24"/>
          <w:rtl/>
        </w:rPr>
        <w:t xml:space="preserve"> בין בעל החברה לבין המפעל. תלות כלכלית זו באה לידי ביטוי בכך שאי תשלום המפעל עבור השירותים שהוענקו</w:t>
      </w:r>
      <w:r>
        <w:rPr>
          <w:rFonts w:cs="Arial" w:hint="cs"/>
          <w:sz w:val="24"/>
          <w:rtl/>
        </w:rPr>
        <w:t xml:space="preserve"> לה</w:t>
      </w:r>
      <w:r>
        <w:rPr>
          <w:rFonts w:cs="Arial"/>
          <w:sz w:val="24"/>
          <w:rtl/>
        </w:rPr>
        <w:t xml:space="preserve"> במועד הקבוע, עשוי לפגוע בבעל החברה במידה כמעט זהה לפגיעה הצפויה לעובד החברה שבשל אי תשלום זה לא יקבל את שכרו בסוף החודש.</w:t>
      </w:r>
      <w:r>
        <w:rPr>
          <w:rFonts w:cs="Arial" w:hint="cs"/>
          <w:sz w:val="24"/>
          <w:rtl/>
        </w:rPr>
        <w:t xml:space="preserve"> </w:t>
      </w:r>
      <w:r>
        <w:rPr>
          <w:rFonts w:cs="Arial" w:hint="cs"/>
          <w:b/>
          <w:bCs/>
          <w:sz w:val="24"/>
          <w:rtl/>
        </w:rPr>
        <w:t>מאידך</w:t>
      </w:r>
      <w:r>
        <w:rPr>
          <w:rFonts w:cs="Arial"/>
          <w:sz w:val="24"/>
          <w:rtl/>
        </w:rPr>
        <w:t>,</w:t>
      </w:r>
      <w:r>
        <w:rPr>
          <w:rFonts w:cs="Arial" w:hint="cs"/>
          <w:sz w:val="24"/>
          <w:rtl/>
        </w:rPr>
        <w:t xml:space="preserve"> </w:t>
      </w:r>
      <w:r>
        <w:rPr>
          <w:rFonts w:cs="Arial"/>
          <w:sz w:val="24"/>
          <w:rtl/>
        </w:rPr>
        <w:t>ישנם מצבים בהם אי תשלום תמורה במועד הקבוע איננו פוגע במבצע העבודה אלא משליך על הקשרים המסחריים בין נותן השירותים לבין מקבל השירותים גרידא.</w:t>
      </w:r>
      <w:r>
        <w:rPr>
          <w:rFonts w:cs="Arial" w:hint="cs"/>
          <w:sz w:val="24"/>
          <w:rtl/>
        </w:rPr>
        <w:t xml:space="preserve"> ניטול</w:t>
      </w:r>
      <w:r>
        <w:rPr>
          <w:rFonts w:cs="Arial"/>
          <w:sz w:val="24"/>
          <w:rtl/>
        </w:rPr>
        <w:t xml:space="preserve"> לדוגמא, חב</w:t>
      </w:r>
      <w:r>
        <w:rPr>
          <w:rFonts w:cs="Arial" w:hint="cs"/>
          <w:sz w:val="24"/>
          <w:rtl/>
        </w:rPr>
        <w:t>רת בלדרות בעלת סניפים רבים במדינות רבות, אשר מעסיקה מאות עובדים.</w:t>
      </w:r>
      <w:r>
        <w:rPr>
          <w:rFonts w:cs="Arial"/>
          <w:sz w:val="24"/>
          <w:rtl/>
        </w:rPr>
        <w:t xml:space="preserve"> במצב דברים מעין זה, החברה</w:t>
      </w:r>
      <w:r>
        <w:rPr>
          <w:rFonts w:cs="Arial" w:hint="cs"/>
          <w:sz w:val="24"/>
          <w:rtl/>
        </w:rPr>
        <w:t xml:space="preserve"> מספקת שירותי בלדרות ללא קשר אישי בין בעל החברה לבין מקבל השירות.</w:t>
      </w:r>
      <w:r>
        <w:rPr>
          <w:rFonts w:cs="Arial"/>
          <w:sz w:val="24"/>
          <w:rtl/>
        </w:rPr>
        <w:t xml:space="preserve"> </w:t>
      </w:r>
    </w:p>
    <w:p w:rsidR="00924B6B" w:rsidRDefault="00D26373">
      <w:pPr>
        <w:spacing w:line="360" w:lineRule="auto"/>
        <w:jc w:val="both"/>
        <w:rPr>
          <w:rFonts w:cs="Arial"/>
          <w:sz w:val="24"/>
          <w:rtl/>
        </w:rPr>
      </w:pPr>
      <w:r>
        <w:rPr>
          <w:rFonts w:cs="Arial"/>
          <w:sz w:val="24"/>
          <w:rtl/>
        </w:rPr>
        <w:t xml:space="preserve">   </w:t>
      </w:r>
      <w:r>
        <w:rPr>
          <w:rFonts w:cs="Arial" w:hint="cs"/>
          <w:sz w:val="24"/>
          <w:rtl/>
        </w:rPr>
        <w:t>מכאן, כי</w:t>
      </w:r>
      <w:r>
        <w:rPr>
          <w:rFonts w:cs="Arial"/>
          <w:sz w:val="24"/>
          <w:rtl/>
        </w:rPr>
        <w:t xml:space="preserve"> ישנן נסיבות בהן </w:t>
      </w:r>
      <w:r>
        <w:rPr>
          <w:rFonts w:cs="Arial" w:hint="cs"/>
          <w:sz w:val="24"/>
          <w:rtl/>
        </w:rPr>
        <w:t xml:space="preserve">יש הצדקה להחיל, באמצעות חקיקה חדשה או פסיקה, הוראות מסוימות של </w:t>
      </w:r>
      <w:r>
        <w:rPr>
          <w:rFonts w:cs="Arial" w:hint="cs"/>
          <w:b/>
          <w:bCs/>
          <w:sz w:val="24"/>
          <w:rtl/>
        </w:rPr>
        <w:t>חוק הגנת השכר</w:t>
      </w:r>
      <w:r>
        <w:rPr>
          <w:rFonts w:cs="Arial" w:hint="cs"/>
          <w:sz w:val="24"/>
          <w:rtl/>
        </w:rPr>
        <w:t xml:space="preserve"> גם על חוזים מסחריים למתן שירותים ובעיקר הטלת פיצוי הלנה במקרים של איחורים בתשלום. זאת ועוד, העיקרון המעוגן ב</w:t>
      </w:r>
      <w:r>
        <w:rPr>
          <w:rFonts w:cs="Arial" w:hint="cs"/>
          <w:b/>
          <w:bCs/>
          <w:sz w:val="24"/>
          <w:rtl/>
        </w:rPr>
        <w:t>חוק הגנת השכר</w:t>
      </w:r>
      <w:r>
        <w:rPr>
          <w:rFonts w:cs="Arial" w:hint="cs"/>
          <w:sz w:val="24"/>
          <w:rtl/>
        </w:rPr>
        <w:t xml:space="preserve"> של תשלום תמורה במועד יכול לשפר גם את מוסר התשלומים בכל המשק. </w:t>
      </w:r>
      <w:r>
        <w:rPr>
          <w:rFonts w:cs="Arial"/>
          <w:sz w:val="24"/>
          <w:rtl/>
        </w:rPr>
        <w:t>קבלת תמורה במועד מפחיתה את הישענותם של מפעלים על הלוואות ובכך מפחיתה גם את תשלומי הריבית</w:t>
      </w:r>
      <w:r>
        <w:rPr>
          <w:rFonts w:cs="Arial" w:hint="cs"/>
          <w:sz w:val="24"/>
          <w:rtl/>
        </w:rPr>
        <w:t>.</w:t>
      </w:r>
      <w:r>
        <w:rPr>
          <w:rFonts w:cs="Arial"/>
          <w:sz w:val="24"/>
          <w:rtl/>
        </w:rPr>
        <w:t xml:space="preserve"> התפתחות מעין זו תביא, בסופו של </w:t>
      </w:r>
      <w:r>
        <w:rPr>
          <w:rFonts w:cs="Arial" w:hint="cs"/>
          <w:sz w:val="24"/>
          <w:rtl/>
        </w:rPr>
        <w:t>יום</w:t>
      </w:r>
      <w:r>
        <w:rPr>
          <w:rFonts w:cs="Arial"/>
          <w:sz w:val="24"/>
          <w:rtl/>
        </w:rPr>
        <w:t>, להפחתה בעלות המוצר ולפיכך גם במחיר לצרכן.</w:t>
      </w:r>
      <w:r>
        <w:rPr>
          <w:rFonts w:cs="Arial" w:hint="cs"/>
          <w:sz w:val="24"/>
          <w:rtl/>
        </w:rPr>
        <w:t xml:space="preserve"> </w:t>
      </w:r>
    </w:p>
    <w:p w:rsidR="00924B6B" w:rsidRDefault="00924B6B">
      <w:pPr>
        <w:pStyle w:val="BodyText"/>
        <w:rPr>
          <w:rFonts w:cs="Arial"/>
          <w:b/>
          <w:bCs/>
          <w:u w:val="single"/>
          <w:rtl/>
        </w:rPr>
      </w:pPr>
    </w:p>
    <w:p w:rsidR="00924B6B" w:rsidRDefault="00D26373">
      <w:pPr>
        <w:spacing w:line="360" w:lineRule="auto"/>
        <w:jc w:val="both"/>
        <w:rPr>
          <w:rFonts w:cs="Arial"/>
          <w:sz w:val="24"/>
          <w:rtl/>
        </w:rPr>
      </w:pPr>
      <w:r>
        <w:rPr>
          <w:rFonts w:cs="Arial"/>
          <w:sz w:val="24"/>
        </w:rPr>
        <w:t>IX</w:t>
      </w:r>
      <w:r>
        <w:rPr>
          <w:rFonts w:cs="Arial"/>
          <w:sz w:val="24"/>
          <w:rtl/>
        </w:rPr>
        <w:t xml:space="preserve">. </w:t>
      </w:r>
      <w:r>
        <w:rPr>
          <w:rFonts w:cs="Arial"/>
          <w:b/>
          <w:bCs/>
          <w:sz w:val="24"/>
          <w:u w:val="single"/>
          <w:rtl/>
        </w:rPr>
        <w:t>מבצע עבודה שאינו "עובד" ואינו "עצמאי</w:t>
      </w:r>
      <w:r>
        <w:rPr>
          <w:rFonts w:cs="Arial"/>
          <w:sz w:val="24"/>
          <w:rtl/>
        </w:rPr>
        <w:t xml:space="preserve">" </w:t>
      </w:r>
    </w:p>
    <w:p w:rsidR="00924B6B" w:rsidRDefault="00D26373">
      <w:pPr>
        <w:spacing w:line="360" w:lineRule="auto"/>
        <w:jc w:val="both"/>
        <w:rPr>
          <w:rFonts w:cs="Arial"/>
          <w:sz w:val="24"/>
          <w:rtl/>
        </w:rPr>
      </w:pPr>
      <w:r>
        <w:rPr>
          <w:rFonts w:cs="Arial" w:hint="cs"/>
          <w:sz w:val="24"/>
          <w:rtl/>
        </w:rPr>
        <w:t xml:space="preserve">     </w:t>
      </w:r>
      <w:r>
        <w:rPr>
          <w:rFonts w:cs="Arial"/>
          <w:sz w:val="24"/>
          <w:rtl/>
        </w:rPr>
        <w:t>ישנם מקרים, בהם מבצע העבודה אינו "עובד" ואף אינו "עצמאי", על פי המבחנים המקובלים</w:t>
      </w:r>
      <w:r>
        <w:rPr>
          <w:rFonts w:cs="Arial" w:hint="cs"/>
          <w:sz w:val="24"/>
          <w:rtl/>
        </w:rPr>
        <w:t xml:space="preserve"> במשפט העבודה</w:t>
      </w:r>
      <w:r>
        <w:rPr>
          <w:rFonts w:cs="Arial"/>
          <w:sz w:val="24"/>
          <w:rtl/>
        </w:rPr>
        <w:t>. במקרים מעין אלה נכון יותר להעניק למבצע העבודה חלק מהזכויות וההגנות שמוקנות ל"עובד", מאשר להעמיד</w:t>
      </w:r>
      <w:r>
        <w:rPr>
          <w:rFonts w:cs="Arial" w:hint="cs"/>
          <w:sz w:val="24"/>
          <w:rtl/>
        </w:rPr>
        <w:t>ו</w:t>
      </w:r>
      <w:r>
        <w:rPr>
          <w:rFonts w:cs="Arial"/>
          <w:sz w:val="24"/>
          <w:rtl/>
        </w:rPr>
        <w:t xml:space="preserve"> </w:t>
      </w:r>
      <w:r>
        <w:rPr>
          <w:rFonts w:cs="Arial" w:hint="cs"/>
          <w:sz w:val="24"/>
          <w:rtl/>
        </w:rPr>
        <w:t>חשוף</w:t>
      </w:r>
      <w:r>
        <w:rPr>
          <w:rFonts w:cs="Arial"/>
          <w:sz w:val="24"/>
          <w:rtl/>
        </w:rPr>
        <w:t xml:space="preserve"> </w:t>
      </w:r>
      <w:r>
        <w:rPr>
          <w:rFonts w:cs="Arial" w:hint="cs"/>
          <w:sz w:val="24"/>
          <w:rtl/>
        </w:rPr>
        <w:t>ל</w:t>
      </w:r>
      <w:r>
        <w:rPr>
          <w:rFonts w:cs="Arial"/>
          <w:sz w:val="24"/>
          <w:rtl/>
        </w:rPr>
        <w:t xml:space="preserve">כוחות השוק. </w:t>
      </w:r>
      <w:r>
        <w:rPr>
          <w:rFonts w:cs="Arial" w:hint="cs"/>
          <w:sz w:val="24"/>
          <w:rtl/>
        </w:rPr>
        <w:t>מנגד,</w:t>
      </w:r>
      <w:r>
        <w:rPr>
          <w:rFonts w:cs="Arial"/>
          <w:sz w:val="24"/>
          <w:rtl/>
        </w:rPr>
        <w:t xml:space="preserve"> מכיוון </w:t>
      </w:r>
      <w:r>
        <w:rPr>
          <w:rFonts w:cs="Arial"/>
          <w:sz w:val="24"/>
          <w:rtl/>
        </w:rPr>
        <w:lastRenderedPageBreak/>
        <w:t>שאותו מבצע עבודה אינו "עובד" לכל דבר</w:t>
      </w:r>
      <w:r>
        <w:rPr>
          <w:rFonts w:cs="Arial" w:hint="cs"/>
          <w:sz w:val="24"/>
          <w:rtl/>
        </w:rPr>
        <w:t xml:space="preserve"> ועניין והוא אף בעל</w:t>
      </w:r>
      <w:r>
        <w:rPr>
          <w:rFonts w:cs="Arial"/>
          <w:sz w:val="24"/>
          <w:rtl/>
        </w:rPr>
        <w:t xml:space="preserve"> סממנים משמעותיים של "עצמאי", אין מקום להעניק לו את מלוא הזכויות וההגנות של משפט העבודה. על כן, מומלץ לשקול הענקת חלק מהן.</w:t>
      </w:r>
    </w:p>
    <w:p w:rsidR="00924B6B" w:rsidRDefault="00D26373">
      <w:pPr>
        <w:spacing w:line="360" w:lineRule="auto"/>
        <w:jc w:val="both"/>
        <w:rPr>
          <w:rFonts w:cs="Arial"/>
          <w:sz w:val="24"/>
          <w:rtl/>
        </w:rPr>
      </w:pPr>
      <w:r>
        <w:rPr>
          <w:rFonts w:cs="Arial" w:hint="cs"/>
          <w:sz w:val="24"/>
          <w:rtl/>
        </w:rPr>
        <w:t xml:space="preserve">     </w:t>
      </w:r>
      <w:r>
        <w:rPr>
          <w:rFonts w:cs="Arial"/>
          <w:sz w:val="24"/>
          <w:rtl/>
        </w:rPr>
        <w:t>מבחינ</w:t>
      </w:r>
      <w:r>
        <w:rPr>
          <w:rFonts w:cs="Arial" w:hint="cs"/>
          <w:sz w:val="24"/>
          <w:rtl/>
        </w:rPr>
        <w:t xml:space="preserve">ת תכלית חקיקת העבודה עולה, כי חלק מהוראותיה יפות </w:t>
      </w:r>
      <w:r>
        <w:rPr>
          <w:rFonts w:cs="Arial"/>
          <w:sz w:val="24"/>
          <w:rtl/>
        </w:rPr>
        <w:t xml:space="preserve">גם </w:t>
      </w:r>
      <w:r>
        <w:rPr>
          <w:rFonts w:cs="Arial" w:hint="cs"/>
          <w:sz w:val="24"/>
          <w:rtl/>
        </w:rPr>
        <w:t>למבצע</w:t>
      </w:r>
      <w:r>
        <w:rPr>
          <w:rFonts w:cs="Arial"/>
          <w:sz w:val="24"/>
          <w:rtl/>
        </w:rPr>
        <w:t>י</w:t>
      </w:r>
      <w:r>
        <w:rPr>
          <w:rFonts w:cs="Arial" w:hint="cs"/>
          <w:sz w:val="24"/>
          <w:rtl/>
        </w:rPr>
        <w:t xml:space="preserve"> עבודה שאינם </w:t>
      </w:r>
      <w:r>
        <w:rPr>
          <w:rFonts w:cs="Arial"/>
          <w:sz w:val="24"/>
          <w:rtl/>
        </w:rPr>
        <w:t xml:space="preserve">בגדר </w:t>
      </w:r>
      <w:r>
        <w:rPr>
          <w:rFonts w:cs="Arial" w:hint="cs"/>
          <w:sz w:val="24"/>
          <w:rtl/>
        </w:rPr>
        <w:t xml:space="preserve">"עובדים". </w:t>
      </w:r>
      <w:r>
        <w:rPr>
          <w:rFonts w:cs="Arial"/>
          <w:sz w:val="24"/>
          <w:rtl/>
        </w:rPr>
        <w:t>יחד עם זאת</w:t>
      </w:r>
      <w:r>
        <w:rPr>
          <w:rFonts w:cs="Arial" w:hint="cs"/>
          <w:sz w:val="24"/>
          <w:rtl/>
        </w:rPr>
        <w:t>, לא כל ההוראות מתאימות ל</w:t>
      </w:r>
      <w:r>
        <w:rPr>
          <w:rFonts w:cs="Arial"/>
          <w:sz w:val="24"/>
          <w:rtl/>
        </w:rPr>
        <w:t>מבצעי עבודה אלו</w:t>
      </w:r>
      <w:r>
        <w:rPr>
          <w:rFonts w:cs="Arial" w:hint="cs"/>
          <w:sz w:val="24"/>
          <w:rtl/>
        </w:rPr>
        <w:t>. רק לדוגמה, נשווה לנגד עינינו חוזה בין טכנאי מחשבים לבין משרד, על פי</w:t>
      </w:r>
      <w:r>
        <w:rPr>
          <w:rFonts w:cs="Arial"/>
          <w:sz w:val="24"/>
          <w:rtl/>
        </w:rPr>
        <w:t>ו</w:t>
      </w:r>
      <w:r>
        <w:rPr>
          <w:rFonts w:cs="Arial" w:hint="cs"/>
          <w:sz w:val="24"/>
          <w:rtl/>
        </w:rPr>
        <w:t xml:space="preserve"> </w:t>
      </w:r>
      <w:r>
        <w:rPr>
          <w:rFonts w:cs="Arial"/>
          <w:sz w:val="24"/>
          <w:rtl/>
        </w:rPr>
        <w:t>הטכנאי</w:t>
      </w:r>
      <w:r>
        <w:rPr>
          <w:rFonts w:cs="Arial" w:hint="cs"/>
          <w:sz w:val="24"/>
          <w:rtl/>
        </w:rPr>
        <w:t xml:space="preserve"> מתקן את מחשבי המשרד כאשר יש צורך בכך. בפועל</w:t>
      </w:r>
      <w:r>
        <w:rPr>
          <w:rFonts w:cs="Arial"/>
          <w:sz w:val="24"/>
          <w:rtl/>
        </w:rPr>
        <w:t>,</w:t>
      </w:r>
      <w:r>
        <w:rPr>
          <w:rFonts w:cs="Arial" w:hint="cs"/>
          <w:sz w:val="24"/>
          <w:rtl/>
        </w:rPr>
        <w:t xml:space="preserve"> שוהה הטכנאי במשרד למשך כשעה ליום. לטכנאי לקוחות אחרים ולפי הצורך הוא מעסיק טכנאים נוספים. התקשרות כזו, הנמשכת משך שנים, אינה הופכת את הטכנאי לעובד המשרד. אולם, בהתחשב בתלות הכלכלית הנוצרת ו</w:t>
      </w:r>
      <w:r>
        <w:rPr>
          <w:rFonts w:cs="Arial"/>
          <w:sz w:val="24"/>
          <w:rtl/>
        </w:rPr>
        <w:t>ב</w:t>
      </w:r>
      <w:r>
        <w:rPr>
          <w:rFonts w:cs="Arial" w:hint="cs"/>
          <w:sz w:val="24"/>
          <w:rtl/>
        </w:rPr>
        <w:t xml:space="preserve">מתן </w:t>
      </w:r>
      <w:r>
        <w:rPr>
          <w:rFonts w:cs="Arial"/>
          <w:sz w:val="24"/>
          <w:rtl/>
        </w:rPr>
        <w:t>ה</w:t>
      </w:r>
      <w:r>
        <w:rPr>
          <w:rFonts w:cs="Arial" w:hint="cs"/>
          <w:sz w:val="24"/>
          <w:rtl/>
        </w:rPr>
        <w:t xml:space="preserve">שירות </w:t>
      </w:r>
      <w:r>
        <w:rPr>
          <w:rFonts w:cs="Arial"/>
          <w:sz w:val="24"/>
          <w:rtl/>
        </w:rPr>
        <w:t>ה</w:t>
      </w:r>
      <w:r>
        <w:rPr>
          <w:rFonts w:cs="Arial" w:hint="cs"/>
          <w:sz w:val="24"/>
          <w:rtl/>
        </w:rPr>
        <w:t xml:space="preserve">אישי יש מקום להחיל על ההתקשרות את הוראות </w:t>
      </w:r>
      <w:r>
        <w:rPr>
          <w:rFonts w:cs="Arial" w:hint="cs"/>
          <w:b/>
          <w:bCs/>
          <w:sz w:val="24"/>
          <w:rtl/>
        </w:rPr>
        <w:t>חוק הגנת השכר</w:t>
      </w:r>
      <w:r>
        <w:rPr>
          <w:rFonts w:cs="Arial" w:hint="cs"/>
          <w:sz w:val="24"/>
          <w:rtl/>
        </w:rPr>
        <w:t xml:space="preserve"> המבטיחות תשלום במועד, היינו, פיצוי הלנה במקרה של תשלום שלא במועד.     </w:t>
      </w:r>
    </w:p>
    <w:p w:rsidR="00924B6B" w:rsidRDefault="00D26373">
      <w:pPr>
        <w:spacing w:line="360" w:lineRule="auto"/>
        <w:jc w:val="both"/>
        <w:rPr>
          <w:rFonts w:cs="Arial"/>
          <w:sz w:val="24"/>
          <w:rtl/>
        </w:rPr>
      </w:pPr>
      <w:r>
        <w:rPr>
          <w:rFonts w:cs="Arial"/>
          <w:sz w:val="24"/>
          <w:rtl/>
        </w:rPr>
        <w:t xml:space="preserve">    </w:t>
      </w:r>
      <w:r>
        <w:rPr>
          <w:rFonts w:cs="Arial" w:hint="cs"/>
          <w:sz w:val="24"/>
          <w:rtl/>
        </w:rPr>
        <w:t xml:space="preserve"> דוגמה נוספת </w:t>
      </w:r>
      <w:r>
        <w:rPr>
          <w:rFonts w:cs="Arial"/>
          <w:sz w:val="24"/>
          <w:rtl/>
        </w:rPr>
        <w:t>של מבצע עבודה שאינו "עובד" ואינו בעל מעמד</w:t>
      </w:r>
      <w:r>
        <w:rPr>
          <w:rFonts w:cs="Arial" w:hint="cs"/>
          <w:sz w:val="24"/>
          <w:rtl/>
        </w:rPr>
        <w:t xml:space="preserve"> הוא נבחר הציבור נשוא </w:t>
      </w:r>
      <w:r>
        <w:rPr>
          <w:rFonts w:cs="Arial" w:hint="cs"/>
          <w:b/>
          <w:bCs/>
          <w:sz w:val="24"/>
          <w:rtl/>
        </w:rPr>
        <w:t>פסק דין סרוסי</w:t>
      </w:r>
      <w:r>
        <w:rPr>
          <w:rFonts w:cs="Arial" w:hint="cs"/>
          <w:sz w:val="24"/>
          <w:rtl/>
        </w:rPr>
        <w:t>, בו הוענק לו</w:t>
      </w:r>
      <w:r>
        <w:rPr>
          <w:rFonts w:cs="Arial"/>
          <w:sz w:val="24"/>
          <w:rtl/>
        </w:rPr>
        <w:t xml:space="preserve"> </w:t>
      </w:r>
      <w:r>
        <w:rPr>
          <w:rFonts w:cs="Arial" w:hint="cs"/>
          <w:sz w:val="24"/>
          <w:rtl/>
        </w:rPr>
        <w:t xml:space="preserve">ביטוח מפני אבטלה. כמו כן, </w:t>
      </w:r>
      <w:r>
        <w:rPr>
          <w:rFonts w:cs="Arial"/>
          <w:sz w:val="24"/>
          <w:rtl/>
        </w:rPr>
        <w:t xml:space="preserve">נבחר ציבור </w:t>
      </w:r>
      <w:r>
        <w:rPr>
          <w:rFonts w:cs="Arial" w:hint="cs"/>
          <w:sz w:val="24"/>
          <w:rtl/>
        </w:rPr>
        <w:t xml:space="preserve">זכאי לשוויון במקום עבודתו והגנה מפני הפלייה. לעומת זאת, </w:t>
      </w:r>
      <w:r>
        <w:rPr>
          <w:rFonts w:cs="Arial"/>
          <w:sz w:val="24"/>
          <w:rtl/>
        </w:rPr>
        <w:t xml:space="preserve">בשל המאפיינים הייחודיים של התפקיד, </w:t>
      </w:r>
      <w:r>
        <w:rPr>
          <w:rFonts w:cs="Arial" w:hint="cs"/>
          <w:sz w:val="24"/>
          <w:rtl/>
        </w:rPr>
        <w:t xml:space="preserve">לא ניתן להעניק לו זכויות הנוגעות לקביעות בעבודה, פיצויי פיטורים או הודעה מוקדמת להפסקת כהונתו.  </w:t>
      </w:r>
    </w:p>
    <w:p w:rsidR="00924B6B" w:rsidRDefault="00924B6B">
      <w:pPr>
        <w:spacing w:line="360" w:lineRule="auto"/>
        <w:jc w:val="both"/>
        <w:rPr>
          <w:rFonts w:cs="Arial"/>
          <w:b/>
          <w:bCs/>
          <w:sz w:val="24"/>
          <w:u w:val="single"/>
          <w:rtl/>
        </w:rPr>
      </w:pPr>
    </w:p>
    <w:p w:rsidR="00924B6B" w:rsidRDefault="00D26373">
      <w:pPr>
        <w:spacing w:line="360" w:lineRule="auto"/>
        <w:jc w:val="both"/>
        <w:rPr>
          <w:rFonts w:cs="Arial"/>
          <w:sz w:val="24"/>
          <w:rtl/>
        </w:rPr>
      </w:pPr>
      <w:r>
        <w:rPr>
          <w:rFonts w:cs="Arial"/>
          <w:sz w:val="24"/>
        </w:rPr>
        <w:t>X</w:t>
      </w:r>
      <w:r>
        <w:rPr>
          <w:rFonts w:cs="Arial"/>
          <w:sz w:val="24"/>
          <w:rtl/>
        </w:rPr>
        <w:t xml:space="preserve">. </w:t>
      </w:r>
      <w:r>
        <w:rPr>
          <w:rFonts w:cs="Arial" w:hint="cs"/>
          <w:b/>
          <w:bCs/>
          <w:sz w:val="24"/>
          <w:u w:val="single"/>
          <w:rtl/>
        </w:rPr>
        <w:t xml:space="preserve">סוף דבר </w:t>
      </w:r>
      <w:r>
        <w:rPr>
          <w:rFonts w:cs="Arial"/>
          <w:b/>
          <w:bCs/>
          <w:sz w:val="24"/>
          <w:u w:val="single"/>
        </w:rPr>
        <w:t>–</w:t>
      </w:r>
      <w:r>
        <w:rPr>
          <w:rFonts w:cs="Arial" w:hint="cs"/>
          <w:b/>
          <w:bCs/>
          <w:sz w:val="24"/>
          <w:u w:val="single"/>
          <w:rtl/>
        </w:rPr>
        <w:t xml:space="preserve"> </w:t>
      </w:r>
      <w:r>
        <w:rPr>
          <w:rFonts w:cs="Arial"/>
          <w:b/>
          <w:bCs/>
          <w:sz w:val="24"/>
          <w:u w:val="single"/>
          <w:rtl/>
        </w:rPr>
        <w:t>הצורך בבחינה מחודשת של מבחנים משפטיים</w:t>
      </w:r>
      <w:r>
        <w:rPr>
          <w:rFonts w:cs="Arial"/>
          <w:sz w:val="24"/>
          <w:rtl/>
        </w:rPr>
        <w:t xml:space="preserve"> </w:t>
      </w:r>
    </w:p>
    <w:p w:rsidR="00924B6B" w:rsidRDefault="00D26373">
      <w:pPr>
        <w:spacing w:line="360" w:lineRule="auto"/>
        <w:jc w:val="both"/>
        <w:rPr>
          <w:rFonts w:cs="Arial"/>
          <w:sz w:val="24"/>
          <w:rtl/>
        </w:rPr>
      </w:pPr>
      <w:r>
        <w:rPr>
          <w:rFonts w:cs="Arial"/>
          <w:sz w:val="24"/>
          <w:rtl/>
        </w:rPr>
        <w:t xml:space="preserve">     במרבית המקרים, ממשיך בית הדין ליישם את </w:t>
      </w:r>
      <w:r>
        <w:rPr>
          <w:rFonts w:cs="Arial"/>
          <w:b/>
          <w:bCs/>
          <w:sz w:val="24"/>
          <w:rtl/>
        </w:rPr>
        <w:t>המבחן המעורב</w:t>
      </w:r>
      <w:r>
        <w:rPr>
          <w:rFonts w:cs="Arial"/>
          <w:sz w:val="24"/>
          <w:rtl/>
        </w:rPr>
        <w:t xml:space="preserve">, אשר במרכזו ניצב </w:t>
      </w:r>
      <w:r>
        <w:rPr>
          <w:rFonts w:cs="Arial"/>
          <w:b/>
          <w:bCs/>
          <w:sz w:val="24"/>
          <w:rtl/>
        </w:rPr>
        <w:t>מבחן ההשתלבות.</w:t>
      </w:r>
      <w:r>
        <w:rPr>
          <w:rStyle w:val="FootnoteReference"/>
          <w:rFonts w:ascii="Arial" w:cs="Arial"/>
          <w:sz w:val="24"/>
          <w:rtl/>
        </w:rPr>
        <w:footnoteReference w:id="45"/>
      </w:r>
      <w:r>
        <w:rPr>
          <w:rFonts w:cs="Arial"/>
          <w:sz w:val="24"/>
          <w:rtl/>
        </w:rPr>
        <w:t xml:space="preserve"> אולם, אין להתעלם מהצורך בבחינה מחודשת של מבחנים משפטיים מסורתיים אלו על מנת להתאימם למציאות. שינויים בחקיקה ובהלכה הפסוקה הם חלק אינטגרלי משיטתנו המשפטית. האחריות להתאמת המשפט אל המציאות החברתית רובצת הן לפתחו של המחוקק והן לפתחם של בתי המשפט. חוק הקופא על שמריו מתנתק מהמציאות ומפסיק להוות כלי שרת בידי החברה והמדינה ובחיי המסחר. כאשר מובא בפני בית הדין סכסוך המחייב שקילה מחדש של ההלכה הנוהגת, עליו לעשות כן ובמידה והשתכנע, כי יש מקום לשינוי ההלכה אזי עליו לשנותה ואין בכך משום התנהגות יוצאת דופן. נזכור, כי כלל החלטות אותן מקבל בית הדין, בין אם הן לחיוב ובין אם הן לשלילה, הינן בגדר הכרעה בסכסוך וקביעת מדיניות. מכאן, שגם כאשר מדובר בהחלטה </w:t>
      </w:r>
      <w:r>
        <w:rPr>
          <w:rFonts w:cs="Arial"/>
          <w:b/>
          <w:bCs/>
          <w:sz w:val="24"/>
          <w:rtl/>
        </w:rPr>
        <w:t>שלא</w:t>
      </w:r>
      <w:r>
        <w:rPr>
          <w:rFonts w:cs="Arial"/>
          <w:sz w:val="24"/>
          <w:rtl/>
        </w:rPr>
        <w:t xml:space="preserve"> להעניק לעובד זכויות והגנות של משפט העבודה וגם כאשר </w:t>
      </w:r>
      <w:r>
        <w:rPr>
          <w:rFonts w:cs="Arial" w:hint="cs"/>
          <w:sz w:val="24"/>
          <w:rtl/>
        </w:rPr>
        <w:t>עסקינן</w:t>
      </w:r>
      <w:r>
        <w:rPr>
          <w:rFonts w:cs="Arial"/>
          <w:sz w:val="24"/>
          <w:rtl/>
        </w:rPr>
        <w:t xml:space="preserve"> בהחלטה </w:t>
      </w:r>
      <w:r>
        <w:rPr>
          <w:rFonts w:cs="Arial"/>
          <w:b/>
          <w:bCs/>
          <w:sz w:val="24"/>
          <w:rtl/>
        </w:rPr>
        <w:t>שכן</w:t>
      </w:r>
      <w:r>
        <w:rPr>
          <w:rFonts w:cs="Arial"/>
          <w:sz w:val="24"/>
          <w:rtl/>
        </w:rPr>
        <w:t xml:space="preserve"> לעשות כ</w:t>
      </w:r>
      <w:r>
        <w:rPr>
          <w:rFonts w:cs="Arial" w:hint="cs"/>
          <w:sz w:val="24"/>
          <w:rtl/>
        </w:rPr>
        <w:t>ן</w:t>
      </w:r>
      <w:r>
        <w:rPr>
          <w:rFonts w:cs="Arial"/>
          <w:sz w:val="24"/>
          <w:rtl/>
        </w:rPr>
        <w:t xml:space="preserve">, יש </w:t>
      </w:r>
      <w:r>
        <w:rPr>
          <w:rFonts w:cs="Arial" w:hint="cs"/>
          <w:sz w:val="24"/>
          <w:rtl/>
        </w:rPr>
        <w:t xml:space="preserve">בכך </w:t>
      </w:r>
      <w:r>
        <w:rPr>
          <w:rFonts w:cs="Arial"/>
          <w:sz w:val="24"/>
          <w:rtl/>
        </w:rPr>
        <w:t xml:space="preserve">משום הכרעה וקביעת מדיניות. על כך עמדה פרופ' ר' בן-ישראל בכתבה כי: </w:t>
      </w:r>
    </w:p>
    <w:p w:rsidR="00924B6B" w:rsidRDefault="00924B6B">
      <w:pPr>
        <w:pStyle w:val="BodyText"/>
        <w:rPr>
          <w:rFonts w:cs="Arial"/>
          <w:rtl/>
        </w:rPr>
      </w:pPr>
    </w:p>
    <w:p w:rsidR="00924B6B" w:rsidRDefault="00D26373">
      <w:pPr>
        <w:pStyle w:val="BodyText"/>
        <w:spacing w:line="240" w:lineRule="auto"/>
        <w:ind w:left="720"/>
        <w:rPr>
          <w:rFonts w:cs="Arial"/>
          <w:rtl/>
        </w:rPr>
      </w:pPr>
      <w:r>
        <w:rPr>
          <w:rFonts w:cs="Arial"/>
          <w:rtl/>
        </w:rPr>
        <w:lastRenderedPageBreak/>
        <w:t>"המבחן לזיהויו של העובד (השכיר) שגובש היה תמיד דרך להשגת מטרות חברתיות שהינן חיוניות לקיומם של העובד ובני ביתו בכבוד אנושי".</w:t>
      </w:r>
      <w:r>
        <w:rPr>
          <w:rFonts w:cs="Arial" w:hint="cs"/>
          <w:rtl/>
        </w:rPr>
        <w:t xml:space="preserve"> </w:t>
      </w:r>
      <w:r>
        <w:rPr>
          <w:rStyle w:val="FootnoteReference"/>
          <w:rtl/>
        </w:rPr>
        <w:footnoteReference w:id="46"/>
      </w:r>
    </w:p>
    <w:p w:rsidR="00924B6B" w:rsidRDefault="00924B6B">
      <w:pPr>
        <w:pStyle w:val="BodyText"/>
        <w:spacing w:line="240" w:lineRule="auto"/>
        <w:ind w:left="720"/>
        <w:rPr>
          <w:rFonts w:cs="Arial"/>
          <w:rtl/>
        </w:rPr>
      </w:pPr>
    </w:p>
    <w:p w:rsidR="00924B6B" w:rsidRDefault="00924B6B">
      <w:pPr>
        <w:pStyle w:val="BodyText"/>
        <w:spacing w:line="240" w:lineRule="auto"/>
        <w:ind w:left="720"/>
        <w:rPr>
          <w:rFonts w:cs="Arial"/>
          <w:rtl/>
        </w:rPr>
      </w:pPr>
    </w:p>
    <w:p w:rsidR="00924B6B" w:rsidRDefault="00D26373">
      <w:pPr>
        <w:spacing w:line="360" w:lineRule="auto"/>
        <w:jc w:val="both"/>
        <w:rPr>
          <w:rFonts w:cs="Arial"/>
          <w:sz w:val="24"/>
          <w:rtl/>
        </w:rPr>
      </w:pPr>
      <w:r>
        <w:rPr>
          <w:rFonts w:cs="Arial"/>
          <w:sz w:val="24"/>
          <w:rtl/>
        </w:rPr>
        <w:t xml:space="preserve">     </w:t>
      </w:r>
      <w:r>
        <w:rPr>
          <w:rFonts w:cs="Arial" w:hint="cs"/>
          <w:sz w:val="24"/>
          <w:rtl/>
        </w:rPr>
        <w:t>עוד</w:t>
      </w:r>
      <w:r>
        <w:rPr>
          <w:rFonts w:cs="Arial"/>
          <w:sz w:val="24"/>
          <w:rtl/>
        </w:rPr>
        <w:t xml:space="preserve"> בתחילת הדיון ציינו, כי המחוקק בחר לנהוג ביד קמוצה בכל הקשור להגדרת המושגים "עובד", "מעסיק", "קבלן עצמאי" וכיוצא בזה והותיר, למעשה, את עיקר מלאכת הפירוש בידיהם של בתי הדין. התווית הפרשנות הראויה למונחים אלה, צריכה להבטיח התאמה בין עקרונות המשפט לבין ערכי החברה, תוך יצירת מדיניות אשר </w:t>
      </w:r>
      <w:r>
        <w:rPr>
          <w:rFonts w:cs="Arial" w:hint="cs"/>
          <w:sz w:val="24"/>
          <w:rtl/>
        </w:rPr>
        <w:t>תוביל</w:t>
      </w:r>
      <w:r>
        <w:rPr>
          <w:rFonts w:cs="Arial"/>
          <w:sz w:val="24"/>
          <w:rtl/>
        </w:rPr>
        <w:t xml:space="preserve"> להפיכתן של העסקת עובדים בצורה מנצלת לתופעה בלתי כדאית מבחינה כלכלית. תכליתו העיקרית של משפט העבודה הינה להגן על העובד החלש ולמנוע את ניצולו. על חוסר השוויון בין העובד לבין מעסיקו אמר "אב" השוק החופשי אדם סמיט (</w:t>
      </w:r>
      <w:r>
        <w:rPr>
          <w:rFonts w:cs="Arial"/>
          <w:sz w:val="16"/>
          <w:szCs w:val="16"/>
        </w:rPr>
        <w:t>Adam Smith</w:t>
      </w:r>
      <w:r>
        <w:rPr>
          <w:rFonts w:cs="Arial"/>
          <w:sz w:val="24"/>
          <w:rtl/>
        </w:rPr>
        <w:t xml:space="preserve">), כבר במאה השמונה עשרה, </w:t>
      </w:r>
      <w:r>
        <w:rPr>
          <w:rFonts w:cs="Arial" w:hint="cs"/>
          <w:sz w:val="24"/>
          <w:rtl/>
        </w:rPr>
        <w:t>את הדברים הבאים</w:t>
      </w:r>
      <w:r>
        <w:rPr>
          <w:rFonts w:cs="Arial"/>
          <w:sz w:val="24"/>
          <w:rtl/>
        </w:rPr>
        <w:t>:</w:t>
      </w:r>
    </w:p>
    <w:p w:rsidR="00924B6B" w:rsidRDefault="00924B6B">
      <w:pPr>
        <w:spacing w:line="360" w:lineRule="auto"/>
        <w:jc w:val="both"/>
        <w:rPr>
          <w:rFonts w:cs="Arial"/>
          <w:sz w:val="24"/>
          <w:rtl/>
        </w:rPr>
      </w:pPr>
    </w:p>
    <w:p w:rsidR="00924B6B" w:rsidRDefault="00D26373">
      <w:pPr>
        <w:pStyle w:val="BodyText"/>
        <w:bidi w:val="0"/>
        <w:spacing w:line="240" w:lineRule="auto"/>
        <w:jc w:val="left"/>
        <w:rPr>
          <w:rFonts w:cs="Arial"/>
          <w:sz w:val="18"/>
          <w:szCs w:val="18"/>
        </w:rPr>
      </w:pPr>
      <w:r>
        <w:rPr>
          <w:rFonts w:cs="Arial"/>
          <w:sz w:val="18"/>
          <w:szCs w:val="18"/>
          <w:rtl/>
        </w:rPr>
        <w:t>“</w:t>
      </w:r>
      <w:r>
        <w:rPr>
          <w:rFonts w:cs="Arial"/>
          <w:sz w:val="18"/>
          <w:szCs w:val="18"/>
        </w:rPr>
        <w:t>It is not</w:t>
      </w:r>
      <w:r>
        <w:rPr>
          <w:rFonts w:cs="Arial"/>
          <w:sz w:val="18"/>
          <w:szCs w:val="18"/>
          <w:rtl/>
        </w:rPr>
        <w:t xml:space="preserve"> </w:t>
      </w:r>
      <w:r>
        <w:rPr>
          <w:rFonts w:cs="Arial"/>
          <w:sz w:val="18"/>
          <w:szCs w:val="18"/>
        </w:rPr>
        <w:t>…</w:t>
      </w:r>
      <w:r>
        <w:rPr>
          <w:rFonts w:cs="Arial"/>
          <w:sz w:val="18"/>
          <w:szCs w:val="18"/>
        </w:rPr>
        <w:t xml:space="preserve"> difficult to see which of the two parties must, upon all occasions, have the advantage in the dispute and force the other into compliance with their terms. </w:t>
      </w:r>
      <w:r>
        <w:rPr>
          <w:rFonts w:cs="Arial"/>
          <w:sz w:val="18"/>
          <w:szCs w:val="18"/>
        </w:rPr>
        <w:t>…</w:t>
      </w:r>
      <w:r>
        <w:rPr>
          <w:rFonts w:cs="Arial"/>
          <w:sz w:val="18"/>
          <w:szCs w:val="18"/>
        </w:rPr>
        <w:t xml:space="preserve"> Many workmen could not subsist a week, few could subsist a month, and scarce any a year, without employment. In the long run, the workman may be as necessary to his master as his master is to him; but the necessity is not so immediate</w:t>
      </w:r>
      <w:r>
        <w:rPr>
          <w:rFonts w:cs="Arial"/>
          <w:sz w:val="18"/>
          <w:szCs w:val="18"/>
        </w:rPr>
        <w:t>”</w:t>
      </w:r>
      <w:r>
        <w:rPr>
          <w:rFonts w:cs="Arial"/>
          <w:sz w:val="18"/>
          <w:szCs w:val="18"/>
        </w:rPr>
        <w:t xml:space="preserve">.  </w:t>
      </w:r>
      <w:r>
        <w:rPr>
          <w:rStyle w:val="FootnoteReference"/>
          <w:sz w:val="18"/>
          <w:szCs w:val="18"/>
          <w:rtl/>
        </w:rPr>
        <w:footnoteReference w:id="47"/>
      </w:r>
    </w:p>
    <w:p w:rsidR="00924B6B" w:rsidRDefault="00924B6B">
      <w:pPr>
        <w:jc w:val="right"/>
        <w:rPr>
          <w:rFonts w:cs="Arial"/>
          <w:sz w:val="24"/>
          <w:rtl/>
        </w:rPr>
      </w:pPr>
    </w:p>
    <w:p w:rsidR="00924B6B" w:rsidRDefault="00D26373">
      <w:pPr>
        <w:spacing w:line="360" w:lineRule="auto"/>
        <w:jc w:val="both"/>
        <w:rPr>
          <w:rFonts w:cs="Arial"/>
          <w:sz w:val="24"/>
          <w:rtl/>
        </w:rPr>
      </w:pPr>
      <w:r>
        <w:rPr>
          <w:rFonts w:cs="Arial"/>
          <w:sz w:val="24"/>
          <w:rtl/>
        </w:rPr>
        <w:t xml:space="preserve">דברי סמיט הנ"ל יפים גם היום, </w:t>
      </w:r>
      <w:r>
        <w:rPr>
          <w:rFonts w:cs="Arial" w:hint="cs"/>
          <w:sz w:val="24"/>
          <w:rtl/>
        </w:rPr>
        <w:t xml:space="preserve">שכן </w:t>
      </w:r>
      <w:r>
        <w:rPr>
          <w:rFonts w:cs="Arial"/>
          <w:sz w:val="24"/>
          <w:rtl/>
        </w:rPr>
        <w:t xml:space="preserve">עדיין קיים חוסר שוויון בין העובד לבין מעסיקו. תכליתו של משפט עבודה כמגן על העובדים זוכה למשנה חשיבות בעידן זה בו המשק המערבי המודרני מצוי בתהליכי מעבר מתקופת המהפכה התעשייתית אל עידן המידע. בעידן חדש זה, חשיבותה של העבודה עולה וכוללת את כלל מספקיה. </w:t>
      </w:r>
      <w:r>
        <w:rPr>
          <w:rFonts w:cs="Arial" w:hint="cs"/>
          <w:sz w:val="24"/>
          <w:rtl/>
        </w:rPr>
        <w:t xml:space="preserve">כידוע, </w:t>
      </w:r>
      <w:r>
        <w:rPr>
          <w:rFonts w:cs="Arial"/>
          <w:sz w:val="24"/>
          <w:rtl/>
        </w:rPr>
        <w:t>המשק מורכב מהון, ממצרכים ומעבודה (</w:t>
      </w:r>
      <w:r>
        <w:rPr>
          <w:rFonts w:cs="Arial" w:hint="cs"/>
          <w:sz w:val="24"/>
          <w:rtl/>
        </w:rPr>
        <w:t xml:space="preserve">כאשר בגדר </w:t>
      </w:r>
      <w:r>
        <w:rPr>
          <w:rFonts w:cs="Arial"/>
          <w:sz w:val="24"/>
          <w:rtl/>
        </w:rPr>
        <w:t>"עבודה"</w:t>
      </w:r>
      <w:r>
        <w:rPr>
          <w:rFonts w:cs="Arial" w:hint="cs"/>
          <w:sz w:val="24"/>
          <w:rtl/>
        </w:rPr>
        <w:t xml:space="preserve"> נכללת </w:t>
      </w:r>
      <w:r>
        <w:rPr>
          <w:rFonts w:cs="Arial"/>
          <w:sz w:val="24"/>
          <w:rtl/>
        </w:rPr>
        <w:t xml:space="preserve">הן עבודה של עובדים ומנהלים והן מתן שירותים על ידי עצמאים). בתקופת המהפכה התעשייתית חשיבותו של ההון היתה מכרעת, </w:t>
      </w:r>
      <w:r>
        <w:rPr>
          <w:rFonts w:cs="Arial" w:hint="cs"/>
          <w:sz w:val="24"/>
          <w:rtl/>
        </w:rPr>
        <w:t>מאחר ו</w:t>
      </w:r>
      <w:r>
        <w:rPr>
          <w:rFonts w:cs="Arial"/>
          <w:sz w:val="24"/>
          <w:rtl/>
        </w:rPr>
        <w:t xml:space="preserve">הקמת מפעל תעשייתי היתה כרוכה בהשקעה הונית גבוהה. </w:t>
      </w:r>
      <w:r>
        <w:rPr>
          <w:rFonts w:cs="Arial" w:hint="cs"/>
          <w:sz w:val="24"/>
          <w:rtl/>
        </w:rPr>
        <w:t xml:space="preserve">בנוסף, </w:t>
      </w:r>
      <w:r>
        <w:rPr>
          <w:rFonts w:cs="Arial"/>
          <w:sz w:val="24"/>
          <w:rtl/>
        </w:rPr>
        <w:t>במפעל תעשייתי חשיבותו של העובד היתה פחותה, שכן רוב העובדים היו בלתי מקצועיים וניתן היה להחליפם בקלות</w:t>
      </w:r>
      <w:r>
        <w:rPr>
          <w:rFonts w:cs="Arial" w:hint="cs"/>
          <w:sz w:val="24"/>
          <w:rtl/>
        </w:rPr>
        <w:t xml:space="preserve"> יחסית</w:t>
      </w:r>
      <w:r>
        <w:rPr>
          <w:rFonts w:cs="Arial"/>
          <w:sz w:val="24"/>
          <w:rtl/>
        </w:rPr>
        <w:t xml:space="preserve">. לעומת זאת, בעידן המידע </w:t>
      </w:r>
      <w:r>
        <w:rPr>
          <w:rFonts w:cs="Arial" w:hint="cs"/>
          <w:sz w:val="24"/>
          <w:rtl/>
        </w:rPr>
        <w:t>חשיבותו של העובד</w:t>
      </w:r>
      <w:r>
        <w:rPr>
          <w:rFonts w:cs="Arial"/>
          <w:sz w:val="24"/>
          <w:rtl/>
        </w:rPr>
        <w:t xml:space="preserve"> - כגורם עבודה </w:t>
      </w:r>
      <w:r>
        <w:rPr>
          <w:rFonts w:cs="Arial" w:hint="cs"/>
          <w:sz w:val="24"/>
          <w:rtl/>
        </w:rPr>
        <w:t>מרכזית יותר מאשר חשיבות ההון</w:t>
      </w:r>
      <w:r>
        <w:rPr>
          <w:rFonts w:cs="Arial"/>
          <w:sz w:val="24"/>
          <w:rtl/>
        </w:rPr>
        <w:t>.</w:t>
      </w:r>
      <w:r>
        <w:rPr>
          <w:rFonts w:cs="Arial" w:hint="cs"/>
          <w:sz w:val="24"/>
          <w:rtl/>
        </w:rPr>
        <w:t xml:space="preserve"> </w:t>
      </w:r>
      <w:r>
        <w:rPr>
          <w:rStyle w:val="FootnoteReference"/>
          <w:sz w:val="24"/>
          <w:rtl/>
        </w:rPr>
        <w:footnoteReference w:id="48"/>
      </w:r>
      <w:r>
        <w:rPr>
          <w:rFonts w:cs="Arial"/>
          <w:sz w:val="24"/>
          <w:rtl/>
        </w:rPr>
        <w:t xml:space="preserve"> </w:t>
      </w:r>
      <w:r>
        <w:rPr>
          <w:rFonts w:cs="Arial" w:hint="cs"/>
          <w:sz w:val="24"/>
          <w:rtl/>
        </w:rPr>
        <w:t xml:space="preserve"> </w:t>
      </w:r>
      <w:r>
        <w:rPr>
          <w:rFonts w:cs="Arial"/>
          <w:sz w:val="24"/>
          <w:rtl/>
        </w:rPr>
        <w:t>התפתחות רבת משמעות זו</w:t>
      </w:r>
      <w:r>
        <w:rPr>
          <w:rFonts w:cs="Arial" w:hint="cs"/>
          <w:sz w:val="24"/>
          <w:rtl/>
        </w:rPr>
        <w:t xml:space="preserve"> של שוק העבודה</w:t>
      </w:r>
      <w:r>
        <w:rPr>
          <w:rFonts w:cs="Arial"/>
          <w:sz w:val="24"/>
          <w:rtl/>
        </w:rPr>
        <w:t xml:space="preserve"> איננה מאפשרת המשך פעולה תחת אותם כללים ומבחנים משפטיים ששירתו את בתי הדין בעבר ומחייבת התאמה של הכלים המשפטיים העומדים לרשותם של בתי הדין לעידן חדש זה.  </w:t>
      </w:r>
    </w:p>
    <w:p w:rsidR="00924B6B" w:rsidRDefault="00924B6B">
      <w:pPr>
        <w:pStyle w:val="BodyText"/>
        <w:rPr>
          <w:rFonts w:cs="Arial"/>
          <w:b/>
          <w:bCs/>
          <w:u w:val="single"/>
          <w:rtl/>
        </w:rPr>
      </w:pPr>
    </w:p>
    <w:p w:rsidR="00D26373" w:rsidRDefault="00D26373">
      <w:pPr>
        <w:pStyle w:val="BodyText"/>
        <w:rPr>
          <w:rFonts w:cs="Arial"/>
          <w:b/>
          <w:bCs/>
          <w:u w:val="single"/>
          <w:rtl/>
        </w:rPr>
      </w:pPr>
    </w:p>
    <w:sectPr w:rsidR="00D26373">
      <w:headerReference w:type="default" r:id="rId7"/>
      <w:footerReference w:type="default" r:id="rId8"/>
      <w:endnotePr>
        <w:numFmt w:val="lowerLetter"/>
      </w:endnotePr>
      <w:pgSz w:w="11906" w:h="16838"/>
      <w:pgMar w:top="1440" w:right="1800" w:bottom="1440" w:left="1800" w:header="708" w:footer="708" w:gutter="0"/>
      <w:cols w:space="708"/>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938" w:rsidRDefault="00355938">
      <w:r>
        <w:separator/>
      </w:r>
    </w:p>
  </w:endnote>
  <w:endnote w:type="continuationSeparator" w:id="0">
    <w:p w:rsidR="00355938" w:rsidRDefault="0035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6B" w:rsidRDefault="00D26373">
    <w:pPr>
      <w:pStyle w:val="Footer"/>
      <w:framePr w:wrap="auto" w:vAnchor="text" w:hAnchor="margin" w:y="1"/>
      <w:rPr>
        <w:rStyle w:val="PageNumber"/>
        <w:rFonts w:ascii="Arial" w:cs="Arial"/>
        <w:sz w:val="24"/>
        <w:rtl/>
      </w:rPr>
    </w:pPr>
    <w:r>
      <w:rPr>
        <w:rStyle w:val="PageNumber"/>
        <w:rFonts w:ascii="Arial" w:cs="Arial"/>
      </w:rPr>
      <w:fldChar w:fldCharType="begin"/>
    </w:r>
    <w:r>
      <w:rPr>
        <w:rStyle w:val="PageNumber"/>
        <w:rFonts w:ascii="Arial" w:cs="Arial"/>
      </w:rPr>
      <w:instrText xml:space="preserve">PAGE  </w:instrText>
    </w:r>
    <w:r>
      <w:rPr>
        <w:rStyle w:val="PageNumber"/>
        <w:rFonts w:ascii="Arial" w:cs="Arial"/>
      </w:rPr>
      <w:fldChar w:fldCharType="separate"/>
    </w:r>
    <w:r w:rsidR="00396CDA">
      <w:rPr>
        <w:rStyle w:val="PageNumber"/>
        <w:rFonts w:ascii="Arial" w:cs="Arial"/>
        <w:noProof/>
        <w:rtl/>
      </w:rPr>
      <w:t>4</w:t>
    </w:r>
    <w:r>
      <w:rPr>
        <w:rStyle w:val="PageNumber"/>
        <w:rFonts w:ascii="Arial" w:cs="Arial"/>
      </w:rPr>
      <w:fldChar w:fldCharType="end"/>
    </w:r>
  </w:p>
  <w:p w:rsidR="00924B6B" w:rsidRDefault="00924B6B">
    <w:pPr>
      <w:pStyle w:val="Footer"/>
      <w:ind w:right="360"/>
      <w:rPr>
        <w:rFonts w:cs="Arial"/>
        <w:sz w:val="24"/>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938" w:rsidRDefault="00355938">
      <w:r>
        <w:separator/>
      </w:r>
    </w:p>
  </w:footnote>
  <w:footnote w:type="continuationSeparator" w:id="0">
    <w:p w:rsidR="00355938" w:rsidRDefault="00355938">
      <w:r>
        <w:continuationSeparator/>
      </w:r>
    </w:p>
  </w:footnote>
  <w:footnote w:id="1">
    <w:p w:rsidR="00924B6B" w:rsidRDefault="00D26373">
      <w:pPr>
        <w:pStyle w:val="FootnoteText"/>
        <w:rPr>
          <w:rFonts w:cs="Arial"/>
          <w:rtl/>
        </w:rPr>
      </w:pPr>
      <w:r>
        <w:rPr>
          <w:rStyle w:val="FootnoteReference"/>
          <w:rtl/>
        </w:rPr>
        <w:footnoteRef/>
      </w:r>
      <w:r>
        <w:rPr>
          <w:rtl/>
        </w:rPr>
        <w:t xml:space="preserve"> שופט, </w:t>
      </w:r>
      <w:r>
        <w:rPr>
          <w:rFonts w:ascii="Times New Roman"/>
          <w:rtl/>
        </w:rPr>
        <w:t>נשיא בית הדין הארצי לעבודה</w:t>
      </w:r>
      <w:r>
        <w:rPr>
          <w:rFonts w:cs="Arial"/>
          <w:rtl/>
        </w:rPr>
        <w:t>.</w:t>
      </w:r>
    </w:p>
  </w:footnote>
  <w:footnote w:id="2">
    <w:p w:rsidR="00924B6B" w:rsidRDefault="00D26373">
      <w:pPr>
        <w:pStyle w:val="FootnoteText"/>
      </w:pPr>
      <w:r>
        <w:rPr>
          <w:rStyle w:val="FootnoteReference"/>
          <w:rtl/>
        </w:rPr>
        <w:footnoteRef/>
      </w:r>
      <w:r>
        <w:rPr>
          <w:rtl/>
        </w:rPr>
        <w:t xml:space="preserve"> ראו לעניין זה: מ' גולדברג, "למהות המושג עובד", </w:t>
      </w:r>
      <w:r>
        <w:rPr>
          <w:b/>
          <w:bCs/>
          <w:rtl/>
        </w:rPr>
        <w:t>הפרקליט</w:t>
      </w:r>
      <w:r>
        <w:rPr>
          <w:rtl/>
        </w:rPr>
        <w:t xml:space="preserve"> כו (תש"ל) 389; מ' גולדברג, "מהותם של יחסי עובד-מעביד" </w:t>
      </w:r>
      <w:r>
        <w:rPr>
          <w:b/>
          <w:bCs/>
          <w:rtl/>
        </w:rPr>
        <w:t xml:space="preserve">הפרקליט </w:t>
      </w:r>
      <w:r>
        <w:rPr>
          <w:rtl/>
        </w:rPr>
        <w:t xml:space="preserve">לב (תשל"ח) 81; מ' גולדברג, "עובד' ומעביד' – תמונת מצב", </w:t>
      </w:r>
      <w:r>
        <w:rPr>
          <w:b/>
          <w:bCs/>
          <w:rtl/>
        </w:rPr>
        <w:t xml:space="preserve">עיוני משפט </w:t>
      </w:r>
      <w:r>
        <w:rPr>
          <w:rtl/>
        </w:rPr>
        <w:t xml:space="preserve">יז (תשנ"ב) 19; מ' גולדברג, "מיהו עובד ומיהו מעביד- עידן אי הוודאות", </w:t>
      </w:r>
      <w:r>
        <w:rPr>
          <w:b/>
          <w:bCs/>
          <w:rtl/>
        </w:rPr>
        <w:t xml:space="preserve">קרית המשפט </w:t>
      </w:r>
      <w:r>
        <w:rPr>
          <w:rtl/>
        </w:rPr>
        <w:t>א' (תשס"א) 259</w:t>
      </w:r>
    </w:p>
  </w:footnote>
  <w:footnote w:id="3">
    <w:p w:rsidR="00924B6B" w:rsidRDefault="00D26373">
      <w:pPr>
        <w:jc w:val="both"/>
        <w:rPr>
          <w:sz w:val="20"/>
          <w:szCs w:val="20"/>
          <w:rtl/>
        </w:rPr>
      </w:pPr>
      <w:r>
        <w:rPr>
          <w:rStyle w:val="FootnoteReference"/>
        </w:rPr>
        <w:footnoteRef/>
      </w:r>
      <w:r>
        <w:t xml:space="preserve"> </w:t>
      </w:r>
      <w:r>
        <w:rPr>
          <w:rFonts w:hint="cs"/>
          <w:sz w:val="20"/>
          <w:szCs w:val="22"/>
          <w:rtl/>
        </w:rPr>
        <w:t xml:space="preserve"> </w:t>
      </w:r>
      <w:r>
        <w:rPr>
          <w:rFonts w:hint="cs"/>
          <w:sz w:val="20"/>
          <w:szCs w:val="20"/>
          <w:rtl/>
        </w:rPr>
        <w:t xml:space="preserve">יצוין, כי </w:t>
      </w:r>
      <w:r>
        <w:rPr>
          <w:sz w:val="20"/>
          <w:szCs w:val="20"/>
          <w:rtl/>
        </w:rPr>
        <w:t>במסגרת משפט הביטחון הסוציאלי רשאים גם "עצמאים" להביא את עניינם בפני בית הדין</w:t>
      </w:r>
      <w:r>
        <w:rPr>
          <w:rFonts w:hint="cs"/>
          <w:sz w:val="20"/>
          <w:szCs w:val="20"/>
          <w:rtl/>
        </w:rPr>
        <w:t xml:space="preserve"> בסוגיות הנוגעות לאותם ענפי ביטוח בהם הם מבוטחים</w:t>
      </w:r>
      <w:r>
        <w:rPr>
          <w:sz w:val="20"/>
          <w:szCs w:val="20"/>
          <w:rtl/>
        </w:rPr>
        <w:t>.</w:t>
      </w:r>
      <w:r>
        <w:rPr>
          <w:rFonts w:hint="cs"/>
          <w:sz w:val="20"/>
          <w:szCs w:val="20"/>
          <w:rtl/>
        </w:rPr>
        <w:t xml:space="preserve"> </w:t>
      </w:r>
    </w:p>
  </w:footnote>
  <w:footnote w:id="4">
    <w:p w:rsidR="00924B6B" w:rsidRDefault="00D26373">
      <w:pPr>
        <w:pStyle w:val="FootnoteText"/>
        <w:rPr>
          <w:rFonts w:ascii="Times New Roman"/>
        </w:rPr>
      </w:pPr>
      <w:r>
        <w:rPr>
          <w:rStyle w:val="FootnoteReference"/>
          <w:rtl/>
        </w:rPr>
        <w:footnoteRef/>
      </w:r>
      <w:r>
        <w:rPr>
          <w:rFonts w:cs="Arial"/>
        </w:rPr>
        <w:t xml:space="preserve"> </w:t>
      </w:r>
      <w:r>
        <w:rPr>
          <w:rFonts w:ascii="Times New Roman"/>
          <w:rtl/>
        </w:rPr>
        <w:t xml:space="preserve">השווה בנושא זה עס"ק 400024/98 </w:t>
      </w:r>
      <w:r>
        <w:rPr>
          <w:rFonts w:ascii="Times New Roman"/>
          <w:u w:val="single"/>
          <w:rtl/>
        </w:rPr>
        <w:t>הסתדרות העובדים החדשה – האיגוד הארצי לקציני הים – צים חברת השייט הישראלית בע"מ, המשיבים הפורמליים: האיגוד הארצי לימאים דרוגים והסתדרות העובדים החדשה במרחב חיפה, מועצת פועלי חיפה</w:t>
      </w:r>
      <w:r>
        <w:rPr>
          <w:rFonts w:ascii="Times New Roman"/>
          <w:rtl/>
        </w:rPr>
        <w:t xml:space="preserve">, </w:t>
      </w:r>
      <w:r>
        <w:rPr>
          <w:rFonts w:ascii="Times New Roman" w:hint="cs"/>
          <w:rtl/>
        </w:rPr>
        <w:t>(</w:t>
      </w:r>
      <w:r>
        <w:rPr>
          <w:rFonts w:ascii="Times New Roman"/>
          <w:rtl/>
        </w:rPr>
        <w:t>טרם פורסם</w:t>
      </w:r>
      <w:r>
        <w:rPr>
          <w:rFonts w:ascii="Times New Roman" w:hint="cs"/>
          <w:rtl/>
        </w:rPr>
        <w:t>)</w:t>
      </w:r>
      <w:r>
        <w:rPr>
          <w:rFonts w:ascii="Times New Roman"/>
          <w:rtl/>
        </w:rPr>
        <w:t>, עבודה ארצי לג(11) 24</w:t>
      </w:r>
      <w:r>
        <w:rPr>
          <w:rFonts w:ascii="Times New Roman" w:hint="cs"/>
          <w:rtl/>
        </w:rPr>
        <w:t xml:space="preserve"> פורסם ביום 28.06.2000</w:t>
      </w:r>
      <w:r>
        <w:rPr>
          <w:rFonts w:ascii="Times New Roman"/>
          <w:rtl/>
        </w:rPr>
        <w:t>.</w:t>
      </w:r>
    </w:p>
  </w:footnote>
  <w:footnote w:id="5">
    <w:p w:rsidR="00924B6B" w:rsidRDefault="00D26373">
      <w:pPr>
        <w:pStyle w:val="FootnoteText"/>
        <w:rPr>
          <w:b/>
          <w:bCs/>
          <w:rtl/>
        </w:rPr>
      </w:pPr>
      <w:r>
        <w:rPr>
          <w:rStyle w:val="FootnoteReference"/>
          <w:rtl/>
        </w:rPr>
        <w:footnoteRef/>
      </w:r>
      <w:r>
        <w:t xml:space="preserve"> </w:t>
      </w:r>
      <w:r>
        <w:rPr>
          <w:rFonts w:hint="cs"/>
          <w:rtl/>
        </w:rPr>
        <w:t xml:space="preserve">מ' מירוני, מיהו המעביד- הגדרת יחסי עובד- מעביד בתבניות העסקה מודולריות" </w:t>
      </w:r>
      <w:r>
        <w:rPr>
          <w:rFonts w:hint="cs"/>
          <w:b/>
          <w:bCs/>
          <w:rtl/>
        </w:rPr>
        <w:t xml:space="preserve">עיוני משפט ט' </w:t>
      </w:r>
      <w:r>
        <w:rPr>
          <w:rFonts w:hint="cs"/>
          <w:rtl/>
        </w:rPr>
        <w:t>(תשמ"ד) 19</w:t>
      </w:r>
    </w:p>
  </w:footnote>
  <w:footnote w:id="6">
    <w:p w:rsidR="00924B6B" w:rsidRDefault="00D26373">
      <w:pPr>
        <w:pStyle w:val="FootnoteText"/>
        <w:rPr>
          <w:rFonts w:ascii="Times New Roman"/>
        </w:rPr>
      </w:pPr>
      <w:r>
        <w:rPr>
          <w:rStyle w:val="FootnoteReference"/>
          <w:rtl/>
        </w:rPr>
        <w:footnoteRef/>
      </w:r>
      <w:r>
        <w:rPr>
          <w:rFonts w:ascii="Times New Roman"/>
        </w:rPr>
        <w:t xml:space="preserve"> </w:t>
      </w:r>
      <w:r>
        <w:rPr>
          <w:rFonts w:ascii="Times New Roman"/>
          <w:rtl/>
        </w:rPr>
        <w:t>סקירה רחבה נושא</w:t>
      </w:r>
      <w:r>
        <w:rPr>
          <w:rFonts w:ascii="Times New Roman" w:hint="cs"/>
          <w:rtl/>
        </w:rPr>
        <w:t xml:space="preserve"> זה</w:t>
      </w:r>
      <w:r>
        <w:rPr>
          <w:rFonts w:ascii="Times New Roman"/>
          <w:rtl/>
        </w:rPr>
        <w:t xml:space="preserve"> ניתן למצוא בספרה של פרופ' ר' בן-ישראל, </w:t>
      </w:r>
      <w:r>
        <w:rPr>
          <w:rFonts w:ascii="Times New Roman"/>
          <w:b/>
          <w:bCs/>
          <w:rtl/>
        </w:rPr>
        <w:t>דיני עבודה בישראל</w:t>
      </w:r>
      <w:r>
        <w:rPr>
          <w:rFonts w:ascii="Times New Roman"/>
          <w:rtl/>
        </w:rPr>
        <w:t>, חלק שלישי, פרק ראשון, ייצא בשנת 2001,</w:t>
      </w:r>
      <w:r>
        <w:rPr>
          <w:rFonts w:ascii="Times New Roman" w:hint="cs"/>
          <w:rtl/>
        </w:rPr>
        <w:t xml:space="preserve"> בהוצאת</w:t>
      </w:r>
      <w:r>
        <w:rPr>
          <w:rFonts w:ascii="Times New Roman"/>
          <w:rtl/>
        </w:rPr>
        <w:t xml:space="preserve"> האוניברסיטה הפתוחה.</w:t>
      </w:r>
    </w:p>
  </w:footnote>
  <w:footnote w:id="7">
    <w:p w:rsidR="00924B6B" w:rsidRDefault="00D26373">
      <w:pPr>
        <w:pStyle w:val="FootnoteText"/>
        <w:rPr>
          <w:rFonts w:ascii="Times New Roman"/>
        </w:rPr>
      </w:pPr>
      <w:r>
        <w:rPr>
          <w:rStyle w:val="FootnoteReference"/>
          <w:rtl/>
        </w:rPr>
        <w:footnoteRef/>
      </w:r>
      <w:r>
        <w:rPr>
          <w:rFonts w:cs="Arial"/>
        </w:rPr>
        <w:t xml:space="preserve"> </w:t>
      </w:r>
      <w:r>
        <w:rPr>
          <w:rFonts w:ascii="Times New Roman"/>
          <w:rtl/>
        </w:rPr>
        <w:t xml:space="preserve">דב"ע ל/ 1 – 3  </w:t>
      </w:r>
      <w:r>
        <w:rPr>
          <w:rFonts w:ascii="Times New Roman"/>
          <w:u w:val="single"/>
          <w:rtl/>
        </w:rPr>
        <w:t>רון שמואל – נציגות הבית המשותף ברחוב הפורצים 3, ירושלים</w:t>
      </w:r>
      <w:r>
        <w:rPr>
          <w:rFonts w:ascii="Times New Roman"/>
          <w:rtl/>
        </w:rPr>
        <w:t>, פד"ע א' 42.</w:t>
      </w:r>
    </w:p>
  </w:footnote>
  <w:footnote w:id="8">
    <w:p w:rsidR="00924B6B" w:rsidRDefault="00D26373">
      <w:pPr>
        <w:pStyle w:val="FootnoteText"/>
        <w:rPr>
          <w:rFonts w:ascii="Times New Roman"/>
        </w:rPr>
      </w:pPr>
      <w:r>
        <w:rPr>
          <w:rStyle w:val="FootnoteReference"/>
          <w:rtl/>
        </w:rPr>
        <w:footnoteRef/>
      </w:r>
      <w:r>
        <w:rPr>
          <w:rFonts w:ascii="Times New Roman"/>
        </w:rPr>
        <w:t xml:space="preserve"> </w:t>
      </w:r>
      <w:r>
        <w:rPr>
          <w:rFonts w:ascii="Times New Roman"/>
          <w:rtl/>
        </w:rPr>
        <w:t xml:space="preserve"> דב"ע לא/ 27 – 3 </w:t>
      </w:r>
      <w:r>
        <w:rPr>
          <w:rFonts w:ascii="Times New Roman"/>
          <w:u w:val="single"/>
          <w:rtl/>
        </w:rPr>
        <w:t xml:space="preserve">עיריית נתניה – </w:t>
      </w:r>
      <w:r>
        <w:rPr>
          <w:rFonts w:ascii="Times New Roman" w:hint="cs"/>
          <w:u w:val="single"/>
          <w:rtl/>
        </w:rPr>
        <w:t xml:space="preserve">דוד </w:t>
      </w:r>
      <w:r>
        <w:rPr>
          <w:rFonts w:ascii="Times New Roman"/>
          <w:u w:val="single"/>
          <w:rtl/>
        </w:rPr>
        <w:t>בירגר</w:t>
      </w:r>
      <w:r>
        <w:rPr>
          <w:rFonts w:ascii="Times New Roman"/>
          <w:rtl/>
        </w:rPr>
        <w:t xml:space="preserve">, פד"ע ג' 177; בג"צ 123/81 </w:t>
      </w:r>
      <w:r>
        <w:rPr>
          <w:rFonts w:ascii="Times New Roman"/>
          <w:u w:val="single"/>
          <w:rtl/>
        </w:rPr>
        <w:t>אלקטרה (ישראל) בע"</w:t>
      </w:r>
      <w:r>
        <w:rPr>
          <w:rFonts w:ascii="Times New Roman" w:hint="cs"/>
          <w:u w:val="single"/>
          <w:rtl/>
        </w:rPr>
        <w:t>מ</w:t>
      </w:r>
      <w:r>
        <w:rPr>
          <w:rFonts w:ascii="Times New Roman"/>
          <w:u w:val="single"/>
          <w:rtl/>
        </w:rPr>
        <w:t xml:space="preserve"> נ' בית הדין הארצי</w:t>
      </w:r>
      <w:r>
        <w:rPr>
          <w:rFonts w:ascii="Times New Roman"/>
          <w:rtl/>
        </w:rPr>
        <w:t xml:space="preserve">, פ"ד לו (1) 423; בג"צ 5168/93 </w:t>
      </w:r>
      <w:r>
        <w:rPr>
          <w:rFonts w:ascii="Times New Roman" w:hint="cs"/>
          <w:rtl/>
        </w:rPr>
        <w:t xml:space="preserve">שמואל </w:t>
      </w:r>
      <w:r>
        <w:rPr>
          <w:rFonts w:ascii="Times New Roman"/>
          <w:u w:val="single"/>
          <w:rtl/>
        </w:rPr>
        <w:t>מור נ' בית הדין הארצי</w:t>
      </w:r>
      <w:r>
        <w:rPr>
          <w:rFonts w:ascii="Times New Roman"/>
          <w:rtl/>
        </w:rPr>
        <w:t>, פ"ד נ (4) 628.</w:t>
      </w:r>
    </w:p>
  </w:footnote>
  <w:footnote w:id="9">
    <w:p w:rsidR="00924B6B" w:rsidRDefault="00D26373">
      <w:pPr>
        <w:pStyle w:val="FootnoteText"/>
        <w:jc w:val="right"/>
        <w:rPr>
          <w:rFonts w:ascii="Times New Roman"/>
        </w:rPr>
      </w:pPr>
      <w:r>
        <w:rPr>
          <w:rStyle w:val="FootnoteReference"/>
        </w:rPr>
        <w:footnoteRef/>
      </w:r>
      <w:r>
        <w:rPr>
          <w:rFonts w:ascii="Times New Roman"/>
        </w:rPr>
        <w:t xml:space="preserve"> </w:t>
      </w:r>
      <w:r>
        <w:rPr>
          <w:rFonts w:ascii="Times New Roman"/>
          <w:u w:val="single"/>
        </w:rPr>
        <w:t>Stevenson, Jordan and Harrison Ltd. V. Macdonald and Evans</w:t>
      </w:r>
      <w:r>
        <w:rPr>
          <w:rFonts w:ascii="Times New Roman"/>
        </w:rPr>
        <w:t>, [1952] 1 ALL ER 101, 111.</w:t>
      </w:r>
    </w:p>
  </w:footnote>
  <w:footnote w:id="10">
    <w:p w:rsidR="00924B6B" w:rsidRDefault="00D26373">
      <w:pPr>
        <w:pStyle w:val="FootnoteText"/>
        <w:rPr>
          <w:rFonts w:ascii="Times New Roman"/>
        </w:rPr>
      </w:pPr>
      <w:r>
        <w:rPr>
          <w:rStyle w:val="FootnoteReference"/>
          <w:rtl/>
        </w:rPr>
        <w:footnoteRef/>
      </w:r>
      <w:r>
        <w:rPr>
          <w:rFonts w:ascii="Times New Roman"/>
        </w:rPr>
        <w:t xml:space="preserve"> </w:t>
      </w:r>
      <w:r>
        <w:rPr>
          <w:rFonts w:ascii="Times New Roman"/>
          <w:rtl/>
        </w:rPr>
        <w:t xml:space="preserve"> בג"צ 5168/93 </w:t>
      </w:r>
      <w:r>
        <w:rPr>
          <w:rFonts w:ascii="Times New Roman"/>
          <w:u w:val="single"/>
          <w:rtl/>
        </w:rPr>
        <w:t>שמואל מור נ' בית הדין הארצי ואח</w:t>
      </w:r>
      <w:r>
        <w:rPr>
          <w:rFonts w:ascii="Times New Roman"/>
          <w:rtl/>
        </w:rPr>
        <w:t>', פ"ד נ (4) 628, 650.</w:t>
      </w:r>
    </w:p>
  </w:footnote>
  <w:footnote w:id="11">
    <w:p w:rsidR="00924B6B" w:rsidRDefault="00D26373">
      <w:pPr>
        <w:pStyle w:val="FootnoteText"/>
      </w:pPr>
      <w:r>
        <w:rPr>
          <w:rStyle w:val="FootnoteReference"/>
          <w:rtl/>
        </w:rPr>
        <w:footnoteRef/>
      </w:r>
      <w:r>
        <w:rPr>
          <w:rFonts w:cs="Arial"/>
        </w:rPr>
        <w:t xml:space="preserve"> </w:t>
      </w:r>
      <w:r>
        <w:rPr>
          <w:rFonts w:cs="Arial"/>
          <w:sz w:val="18"/>
          <w:szCs w:val="18"/>
          <w:rtl/>
        </w:rPr>
        <w:t xml:space="preserve">ראה: מ' גולדברג, "'עובד' ו'מעביד'  - תמונת מצב", </w:t>
      </w:r>
      <w:r>
        <w:rPr>
          <w:rFonts w:cs="Arial"/>
          <w:b/>
          <w:bCs/>
          <w:sz w:val="18"/>
          <w:szCs w:val="18"/>
          <w:rtl/>
        </w:rPr>
        <w:t>עיוני משפט</w:t>
      </w:r>
      <w:r>
        <w:rPr>
          <w:rFonts w:cs="Arial"/>
          <w:sz w:val="18"/>
          <w:szCs w:val="18"/>
          <w:rtl/>
        </w:rPr>
        <w:t>, כרך י"ז, תשנ"ב, 19.</w:t>
      </w:r>
    </w:p>
  </w:footnote>
  <w:footnote w:id="12">
    <w:p w:rsidR="00924B6B" w:rsidRDefault="00D26373">
      <w:pPr>
        <w:pStyle w:val="FootnoteText"/>
      </w:pPr>
      <w:r>
        <w:rPr>
          <w:rStyle w:val="FootnoteReference"/>
          <w:rtl/>
        </w:rPr>
        <w:footnoteRef/>
      </w:r>
      <w:r>
        <w:rPr>
          <w:rFonts w:cs="Arial"/>
          <w:rtl/>
        </w:rPr>
        <w:t xml:space="preserve"> </w:t>
      </w:r>
      <w:r>
        <w:rPr>
          <w:rFonts w:cs="Arial"/>
          <w:sz w:val="18"/>
          <w:szCs w:val="18"/>
          <w:rtl/>
        </w:rPr>
        <w:t>היינו – מבצע עבודה אשר יכול לבצע מטלות ותפקידים שונים באותו מפעל.</w:t>
      </w:r>
    </w:p>
  </w:footnote>
  <w:footnote w:id="13">
    <w:p w:rsidR="00924B6B" w:rsidRDefault="00D26373">
      <w:pPr>
        <w:pStyle w:val="FootnoteText"/>
      </w:pPr>
      <w:r>
        <w:rPr>
          <w:rStyle w:val="FootnoteReference"/>
          <w:rFonts w:ascii="Arial" w:cs="Arial"/>
          <w:rtl/>
        </w:rPr>
        <w:footnoteRef/>
      </w:r>
      <w:r>
        <w:rPr>
          <w:rFonts w:cs="Arial"/>
          <w:rtl/>
        </w:rPr>
        <w:t xml:space="preserve"> </w:t>
      </w:r>
      <w:r>
        <w:rPr>
          <w:rFonts w:cs="Arial"/>
          <w:sz w:val="18"/>
          <w:szCs w:val="18"/>
          <w:rtl/>
        </w:rPr>
        <w:t>ראה ספרו של כלכלן העבודה מאוניברסיטת הרווארד, ריצרד פריימן,</w:t>
      </w:r>
      <w:r>
        <w:rPr>
          <w:rFonts w:cs="Arial"/>
          <w:rtl/>
        </w:rPr>
        <w:t xml:space="preserve"> </w:t>
      </w:r>
      <w:r>
        <w:rPr>
          <w:rFonts w:cs="Arial"/>
          <w:sz w:val="16"/>
          <w:szCs w:val="16"/>
          <w:rtl/>
        </w:rPr>
        <w:t xml:space="preserve"> </w:t>
      </w:r>
      <w:r>
        <w:rPr>
          <w:rFonts w:cs="Arial"/>
          <w:sz w:val="16"/>
          <w:szCs w:val="16"/>
        </w:rPr>
        <w:t>The New Inequality - the working poor</w:t>
      </w:r>
      <w:r>
        <w:rPr>
          <w:rFonts w:cs="Arial"/>
          <w:sz w:val="16"/>
          <w:szCs w:val="16"/>
          <w:rtl/>
        </w:rPr>
        <w:t xml:space="preserve">, </w:t>
      </w:r>
      <w:r>
        <w:rPr>
          <w:rFonts w:cs="Arial"/>
          <w:sz w:val="16"/>
          <w:szCs w:val="16"/>
        </w:rPr>
        <w:t>Beacon Press</w:t>
      </w:r>
      <w:r>
        <w:rPr>
          <w:rFonts w:cs="Arial"/>
          <w:sz w:val="16"/>
          <w:szCs w:val="16"/>
          <w:rtl/>
        </w:rPr>
        <w:t>, 1999   (</w:t>
      </w:r>
      <w:r>
        <w:rPr>
          <w:rFonts w:cs="Arial"/>
          <w:sz w:val="16"/>
          <w:szCs w:val="16"/>
        </w:rPr>
        <w:t>Richard Freeman</w:t>
      </w:r>
      <w:r>
        <w:rPr>
          <w:rFonts w:cs="Arial"/>
          <w:sz w:val="16"/>
          <w:szCs w:val="16"/>
          <w:rtl/>
        </w:rPr>
        <w:t>).</w:t>
      </w:r>
    </w:p>
  </w:footnote>
  <w:footnote w:id="14">
    <w:p w:rsidR="00924B6B" w:rsidRDefault="00D26373">
      <w:pPr>
        <w:pStyle w:val="FootnoteText"/>
      </w:pPr>
      <w:r>
        <w:rPr>
          <w:rStyle w:val="FootnoteReference"/>
          <w:rtl/>
        </w:rPr>
        <w:footnoteRef/>
      </w:r>
      <w:r>
        <w:rPr>
          <w:rFonts w:cs="Arial"/>
          <w:rtl/>
        </w:rPr>
        <w:t xml:space="preserve">  </w:t>
      </w:r>
      <w:r>
        <w:rPr>
          <w:rFonts w:cs="Arial"/>
          <w:sz w:val="18"/>
          <w:szCs w:val="18"/>
          <w:rtl/>
        </w:rPr>
        <w:t xml:space="preserve">, </w:t>
      </w:r>
      <w:r>
        <w:rPr>
          <w:rFonts w:cs="Arial"/>
          <w:b/>
          <w:bCs/>
          <w:sz w:val="18"/>
          <w:szCs w:val="18"/>
          <w:rtl/>
        </w:rPr>
        <w:t>דיני עבודה בישראל</w:t>
      </w:r>
      <w:r>
        <w:rPr>
          <w:rFonts w:cs="Arial"/>
          <w:sz w:val="18"/>
          <w:szCs w:val="18"/>
          <w:rtl/>
        </w:rPr>
        <w:t>, חלק שלישי, פרק ראשון, ייצא בשנת 2001,</w:t>
      </w:r>
      <w:r>
        <w:rPr>
          <w:rFonts w:cs="Arial" w:hint="cs"/>
          <w:sz w:val="18"/>
          <w:szCs w:val="18"/>
          <w:rtl/>
        </w:rPr>
        <w:t xml:space="preserve"> בהוצאת</w:t>
      </w:r>
      <w:r>
        <w:rPr>
          <w:rFonts w:cs="Arial"/>
          <w:sz w:val="18"/>
          <w:szCs w:val="18"/>
          <w:rtl/>
        </w:rPr>
        <w:t xml:space="preserve"> האוניברסיטה הפתוחה.</w:t>
      </w:r>
    </w:p>
    <w:p w:rsidR="00924B6B" w:rsidRDefault="00924B6B">
      <w:pPr>
        <w:pStyle w:val="FootnoteText"/>
      </w:pPr>
    </w:p>
  </w:footnote>
  <w:footnote w:id="15">
    <w:p w:rsidR="00924B6B" w:rsidRDefault="00D26373">
      <w:pPr>
        <w:pStyle w:val="FootnoteText"/>
      </w:pPr>
      <w:r>
        <w:rPr>
          <w:rStyle w:val="FootnoteReference"/>
          <w:rFonts w:ascii="Arial" w:cs="Arial"/>
          <w:rtl/>
        </w:rPr>
        <w:footnoteRef/>
      </w:r>
      <w:r>
        <w:rPr>
          <w:rFonts w:cs="Arial"/>
          <w:rtl/>
        </w:rPr>
        <w:t xml:space="preserve">  </w:t>
      </w:r>
      <w:r>
        <w:rPr>
          <w:rFonts w:cs="Arial"/>
          <w:sz w:val="18"/>
          <w:szCs w:val="18"/>
          <w:rtl/>
        </w:rPr>
        <w:t xml:space="preserve">דב"ע נה/ 109 – 02 </w:t>
      </w:r>
      <w:r>
        <w:rPr>
          <w:rFonts w:cs="Arial"/>
          <w:sz w:val="18"/>
          <w:szCs w:val="18"/>
          <w:u w:val="single"/>
          <w:rtl/>
        </w:rPr>
        <w:t>אסנת דפנה לוין – המוסד לביטוח לאומי</w:t>
      </w:r>
      <w:r>
        <w:rPr>
          <w:rFonts w:cs="Arial"/>
          <w:sz w:val="18"/>
          <w:szCs w:val="18"/>
          <w:rtl/>
        </w:rPr>
        <w:t>, פד"ע כ"ט 326.</w:t>
      </w:r>
    </w:p>
  </w:footnote>
  <w:footnote w:id="16">
    <w:p w:rsidR="00924B6B" w:rsidRDefault="00D26373">
      <w:pPr>
        <w:pStyle w:val="FootnoteText"/>
      </w:pPr>
      <w:r>
        <w:rPr>
          <w:rStyle w:val="FootnoteReference"/>
          <w:rtl/>
        </w:rPr>
        <w:footnoteRef/>
      </w:r>
      <w:r>
        <w:rPr>
          <w:rFonts w:cs="Arial"/>
          <w:rtl/>
        </w:rPr>
        <w:t xml:space="preserve">  </w:t>
      </w:r>
      <w:r>
        <w:rPr>
          <w:rFonts w:cs="Arial"/>
          <w:sz w:val="18"/>
          <w:szCs w:val="18"/>
          <w:rtl/>
        </w:rPr>
        <w:t xml:space="preserve">עע 00189/00 </w:t>
      </w:r>
      <w:r>
        <w:rPr>
          <w:rFonts w:cs="Arial"/>
          <w:sz w:val="18"/>
          <w:szCs w:val="18"/>
          <w:u w:val="single"/>
          <w:rtl/>
        </w:rPr>
        <w:t>אילנה לוינגר – מדינת ישראל ואח'</w:t>
      </w:r>
      <w:r>
        <w:rPr>
          <w:rFonts w:cs="Arial"/>
          <w:sz w:val="18"/>
          <w:szCs w:val="18"/>
          <w:rtl/>
        </w:rPr>
        <w:t xml:space="preserve"> (טרם פורסם, ניתן ביום 27.9.2000).</w:t>
      </w:r>
    </w:p>
  </w:footnote>
  <w:footnote w:id="17">
    <w:p w:rsidR="00924B6B" w:rsidRDefault="00D26373">
      <w:pPr>
        <w:pStyle w:val="FootnoteText"/>
      </w:pPr>
      <w:r>
        <w:rPr>
          <w:rStyle w:val="FootnoteReference"/>
          <w:rFonts w:ascii="Arial" w:cs="Arial"/>
          <w:rtl/>
        </w:rPr>
        <w:footnoteRef/>
      </w:r>
      <w:r>
        <w:rPr>
          <w:rFonts w:cs="Arial"/>
          <w:rtl/>
        </w:rPr>
        <w:t xml:space="preserve">  </w:t>
      </w:r>
      <w:r>
        <w:rPr>
          <w:rFonts w:cs="Arial"/>
          <w:sz w:val="18"/>
          <w:szCs w:val="18"/>
          <w:rtl/>
        </w:rPr>
        <w:t xml:space="preserve">דב"ע נד/ 96 – 3 </w:t>
      </w:r>
      <w:r>
        <w:rPr>
          <w:rFonts w:cs="Arial"/>
          <w:sz w:val="18"/>
          <w:szCs w:val="18"/>
          <w:u w:val="single"/>
          <w:rtl/>
        </w:rPr>
        <w:t>מ. ב. תשלובת הבנייה של הקיבוץ הארצי בע"מ – ח'ליל עבד אל רחמן עאבד ואח</w:t>
      </w:r>
      <w:r>
        <w:rPr>
          <w:rFonts w:cs="Arial"/>
          <w:sz w:val="18"/>
          <w:szCs w:val="18"/>
          <w:rtl/>
        </w:rPr>
        <w:t>', פד"ע כ"ט 151.</w:t>
      </w:r>
    </w:p>
  </w:footnote>
  <w:footnote w:id="18">
    <w:p w:rsidR="00924B6B" w:rsidRDefault="00D26373">
      <w:pPr>
        <w:pStyle w:val="FootnoteText"/>
      </w:pPr>
      <w:r>
        <w:rPr>
          <w:rStyle w:val="FootnoteReference"/>
          <w:rFonts w:ascii="Arial" w:cs="Arial"/>
          <w:rtl/>
        </w:rPr>
        <w:footnoteRef/>
      </w:r>
      <w:r>
        <w:rPr>
          <w:rFonts w:cs="Arial"/>
          <w:rtl/>
        </w:rPr>
        <w:t xml:space="preserve">  </w:t>
      </w:r>
      <w:r>
        <w:rPr>
          <w:rFonts w:cs="Arial"/>
          <w:sz w:val="18"/>
          <w:szCs w:val="18"/>
          <w:rtl/>
        </w:rPr>
        <w:t xml:space="preserve">דב"ע נב/ 142 – 3 </w:t>
      </w:r>
      <w:r>
        <w:rPr>
          <w:rFonts w:cs="Arial"/>
          <w:sz w:val="18"/>
          <w:szCs w:val="18"/>
          <w:u w:val="single"/>
          <w:rtl/>
        </w:rPr>
        <w:t>חסן עליאה אלהרינאת – כפר רות</w:t>
      </w:r>
      <w:r>
        <w:rPr>
          <w:rFonts w:cs="Arial"/>
          <w:sz w:val="18"/>
          <w:szCs w:val="18"/>
          <w:rtl/>
        </w:rPr>
        <w:t>, פד"ע כ"ד 535, 541.</w:t>
      </w:r>
    </w:p>
  </w:footnote>
  <w:footnote w:id="19">
    <w:p w:rsidR="00924B6B" w:rsidRDefault="00D26373">
      <w:pPr>
        <w:pStyle w:val="FootnoteText"/>
      </w:pPr>
      <w:r>
        <w:rPr>
          <w:rStyle w:val="FootnoteReference"/>
          <w:rFonts w:ascii="Arial" w:cs="Arial"/>
          <w:rtl/>
        </w:rPr>
        <w:footnoteRef/>
      </w:r>
      <w:r>
        <w:rPr>
          <w:rFonts w:cs="Arial"/>
          <w:rtl/>
        </w:rPr>
        <w:t xml:space="preserve">  </w:t>
      </w:r>
      <w:r>
        <w:rPr>
          <w:rFonts w:cs="Arial"/>
          <w:sz w:val="18"/>
          <w:szCs w:val="18"/>
          <w:rtl/>
        </w:rPr>
        <w:t xml:space="preserve">ראה מאמרו של מ' גולדברג "'עובד ומעביד' -  תמונת מצב", </w:t>
      </w:r>
      <w:r>
        <w:rPr>
          <w:rFonts w:cs="Arial"/>
          <w:b/>
          <w:bCs/>
          <w:sz w:val="18"/>
          <w:szCs w:val="18"/>
          <w:rtl/>
        </w:rPr>
        <w:t>עיוני משפט</w:t>
      </w:r>
      <w:r>
        <w:rPr>
          <w:rFonts w:cs="Arial"/>
          <w:sz w:val="18"/>
          <w:szCs w:val="18"/>
          <w:rtl/>
        </w:rPr>
        <w:t>, י"ז, (תשנ"ב), 59 – 62.</w:t>
      </w:r>
    </w:p>
  </w:footnote>
  <w:footnote w:id="20">
    <w:p w:rsidR="00924B6B" w:rsidRDefault="00D26373">
      <w:pPr>
        <w:pStyle w:val="FootnoteText"/>
      </w:pPr>
      <w:r>
        <w:rPr>
          <w:rStyle w:val="FootnoteReference"/>
          <w:rtl/>
        </w:rPr>
        <w:footnoteRef/>
      </w:r>
      <w:r>
        <w:rPr>
          <w:rFonts w:cs="Arial"/>
          <w:rtl/>
        </w:rPr>
        <w:t xml:space="preserve"> בעיקר: </w:t>
      </w:r>
      <w:r>
        <w:rPr>
          <w:rFonts w:cs="Arial"/>
          <w:b/>
          <w:bCs/>
          <w:sz w:val="18"/>
          <w:szCs w:val="18"/>
          <w:rtl/>
        </w:rPr>
        <w:t>פקודת הבטיחות בעבודה, [נוסח חדש], תש"ל – 1970, דמ"י, תש"ל 337</w:t>
      </w:r>
      <w:r>
        <w:rPr>
          <w:rFonts w:cs="Arial"/>
          <w:sz w:val="18"/>
          <w:szCs w:val="18"/>
          <w:rtl/>
        </w:rPr>
        <w:t xml:space="preserve"> ; </w:t>
      </w:r>
      <w:r>
        <w:rPr>
          <w:rFonts w:cs="Arial"/>
          <w:b/>
          <w:bCs/>
          <w:sz w:val="18"/>
          <w:szCs w:val="18"/>
          <w:rtl/>
        </w:rPr>
        <w:t>חוק ארגון הפיקוח העבודה, תשי"ד – 1954.</w:t>
      </w:r>
    </w:p>
  </w:footnote>
  <w:footnote w:id="21">
    <w:p w:rsidR="00924B6B" w:rsidRDefault="00D26373">
      <w:pPr>
        <w:jc w:val="both"/>
      </w:pPr>
      <w:r>
        <w:rPr>
          <w:rStyle w:val="FootnoteReference"/>
          <w:rtl/>
        </w:rPr>
        <w:footnoteRef/>
      </w:r>
      <w:r>
        <w:rPr>
          <w:rFonts w:cs="Arial"/>
          <w:rtl/>
        </w:rPr>
        <w:t xml:space="preserve"> </w:t>
      </w:r>
      <w:r>
        <w:rPr>
          <w:rFonts w:cs="Arial"/>
          <w:szCs w:val="18"/>
          <w:rtl/>
        </w:rPr>
        <w:t xml:space="preserve">ראה גם: </w:t>
      </w:r>
      <w:r>
        <w:rPr>
          <w:rFonts w:cs="Arial"/>
          <w:b/>
          <w:bCs/>
          <w:szCs w:val="18"/>
          <w:rtl/>
        </w:rPr>
        <w:t>תקנות למניעת הטרדה מינית (חובות מעביד), תשנ"ח – 1998</w:t>
      </w:r>
      <w:r>
        <w:rPr>
          <w:rFonts w:cs="Arial"/>
          <w:sz w:val="24"/>
          <w:rtl/>
        </w:rPr>
        <w:t>.</w:t>
      </w:r>
    </w:p>
  </w:footnote>
  <w:footnote w:id="22">
    <w:p w:rsidR="00924B6B" w:rsidRDefault="00D26373">
      <w:pPr>
        <w:pStyle w:val="FootnoteText"/>
      </w:pPr>
      <w:r>
        <w:rPr>
          <w:rStyle w:val="FootnoteReference"/>
          <w:rtl/>
        </w:rPr>
        <w:footnoteRef/>
      </w:r>
      <w:r>
        <w:rPr>
          <w:rFonts w:cs="Arial"/>
          <w:rtl/>
        </w:rPr>
        <w:t xml:space="preserve"> </w:t>
      </w:r>
      <w:r>
        <w:rPr>
          <w:rFonts w:cs="Arial"/>
          <w:sz w:val="18"/>
          <w:szCs w:val="18"/>
          <w:rtl/>
        </w:rPr>
        <w:t xml:space="preserve">ע"א 5656/92 </w:t>
      </w:r>
      <w:r>
        <w:rPr>
          <w:rFonts w:cs="Arial"/>
          <w:sz w:val="18"/>
          <w:szCs w:val="18"/>
          <w:u w:val="single"/>
          <w:rtl/>
        </w:rPr>
        <w:t>טרום שביט בע"מ ויהושוע שביט נ' מ.ל.ט. בע"מ</w:t>
      </w:r>
      <w:r>
        <w:rPr>
          <w:rFonts w:cs="Arial"/>
          <w:sz w:val="18"/>
          <w:szCs w:val="18"/>
          <w:rtl/>
        </w:rPr>
        <w:t>, דינים עליון, כרך מ' 321.</w:t>
      </w:r>
    </w:p>
  </w:footnote>
  <w:footnote w:id="23">
    <w:p w:rsidR="00924B6B" w:rsidRDefault="00D26373">
      <w:pPr>
        <w:bidi w:val="0"/>
        <w:jc w:val="both"/>
        <w:rPr>
          <w:rtl/>
        </w:rPr>
      </w:pPr>
      <w:r>
        <w:rPr>
          <w:rStyle w:val="FootnoteReference"/>
        </w:rPr>
        <w:footnoteRef/>
      </w:r>
      <w:r>
        <w:t xml:space="preserve"> S. Deakin and</w:t>
      </w:r>
      <w:r>
        <w:rPr>
          <w:rtl/>
        </w:rPr>
        <w:t xml:space="preserve"> </w:t>
      </w:r>
      <w:r>
        <w:t>G. Morris</w:t>
      </w:r>
      <w:r>
        <w:rPr>
          <w:rtl/>
        </w:rPr>
        <w:t xml:space="preserve">, </w:t>
      </w:r>
      <w:r>
        <w:rPr>
          <w:b/>
          <w:bCs/>
        </w:rPr>
        <w:t>Labour Law</w:t>
      </w:r>
      <w:r>
        <w:t>, Butterworths, second edition, 1998, pp.171</w:t>
      </w:r>
      <w:r>
        <w:rPr>
          <w:sz w:val="24"/>
        </w:rPr>
        <w:t>.</w:t>
      </w:r>
    </w:p>
  </w:footnote>
  <w:footnote w:id="24">
    <w:p w:rsidR="00924B6B" w:rsidRDefault="00D26373">
      <w:pPr>
        <w:pStyle w:val="FootnoteText"/>
        <w:bidi w:val="0"/>
        <w:jc w:val="both"/>
      </w:pPr>
      <w:r>
        <w:rPr>
          <w:rStyle w:val="FootnoteReference"/>
          <w:sz w:val="18"/>
          <w:szCs w:val="18"/>
          <w:rtl/>
        </w:rPr>
        <w:footnoteRef/>
      </w:r>
      <w:r>
        <w:rPr>
          <w:rFonts w:ascii="Times New Roman"/>
          <w:sz w:val="18"/>
          <w:szCs w:val="18"/>
        </w:rPr>
        <w:t xml:space="preserve"> Professor Manfred Weiss, Annotation on German case, </w:t>
      </w:r>
      <w:r>
        <w:rPr>
          <w:rFonts w:ascii="Times New Roman"/>
          <w:b/>
          <w:bCs/>
          <w:sz w:val="18"/>
          <w:szCs w:val="18"/>
        </w:rPr>
        <w:t>International Labour Law Reports</w:t>
      </w:r>
      <w:r>
        <w:rPr>
          <w:rFonts w:ascii="Times New Roman"/>
          <w:sz w:val="18"/>
          <w:szCs w:val="18"/>
        </w:rPr>
        <w:t>, vol 17,  1999, Martinus Nijhoff/Kluwer, pp. 43 – 44.</w:t>
      </w:r>
    </w:p>
  </w:footnote>
  <w:footnote w:id="25">
    <w:p w:rsidR="00924B6B" w:rsidRDefault="00D26373">
      <w:pPr>
        <w:pStyle w:val="FootnoteText"/>
        <w:bidi w:val="0"/>
      </w:pPr>
      <w:r>
        <w:rPr>
          <w:rStyle w:val="FootnoteReference"/>
          <w:rtl/>
        </w:rPr>
        <w:footnoteRef/>
      </w:r>
      <w:r>
        <w:rPr>
          <w:rFonts w:cs="Arial"/>
        </w:rPr>
        <w:t xml:space="preserve"> </w:t>
      </w:r>
      <w:r>
        <w:rPr>
          <w:rFonts w:cs="Arial"/>
          <w:sz w:val="18"/>
          <w:szCs w:val="18"/>
        </w:rPr>
        <w:t>Professor Manfred Weiss, Annotation on German case, I</w:t>
      </w:r>
      <w:r>
        <w:rPr>
          <w:rFonts w:cs="Arial"/>
          <w:b/>
          <w:bCs/>
          <w:sz w:val="18"/>
          <w:szCs w:val="18"/>
        </w:rPr>
        <w:t>nternational Labour Law Reports</w:t>
      </w:r>
      <w:r>
        <w:rPr>
          <w:rFonts w:cs="Arial"/>
          <w:sz w:val="18"/>
          <w:szCs w:val="18"/>
        </w:rPr>
        <w:t>, vol. 17,  1999, Martinus Nuhoff/Kluwer, pp. 44.</w:t>
      </w:r>
    </w:p>
  </w:footnote>
  <w:footnote w:id="26">
    <w:p w:rsidR="00924B6B" w:rsidRDefault="00D26373">
      <w:pPr>
        <w:bidi w:val="0"/>
      </w:pPr>
      <w:r>
        <w:rPr>
          <w:rStyle w:val="FootnoteReference"/>
          <w:szCs w:val="18"/>
          <w:rtl/>
        </w:rPr>
        <w:footnoteRef/>
      </w:r>
      <w:r>
        <w:t xml:space="preserve">  Prof. Paul Davies, </w:t>
      </w:r>
      <w:r>
        <w:t>“</w:t>
      </w:r>
      <w:r>
        <w:t xml:space="preserve">Wage Employment and Self-Employment </w:t>
      </w:r>
      <w:r>
        <w:t>–</w:t>
      </w:r>
      <w:r>
        <w:t xml:space="preserve"> A Common Law View</w:t>
      </w:r>
      <w:r>
        <w:t>”</w:t>
      </w:r>
      <w:r>
        <w:t xml:space="preserve">, </w:t>
      </w:r>
      <w:r>
        <w:rPr>
          <w:b/>
          <w:bCs/>
        </w:rPr>
        <w:t>Reports to the 6</w:t>
      </w:r>
      <w:r>
        <w:rPr>
          <w:b/>
          <w:bCs/>
          <w:vertAlign w:val="superscript"/>
        </w:rPr>
        <w:t>th</w:t>
      </w:r>
      <w:r>
        <w:rPr>
          <w:b/>
          <w:bCs/>
        </w:rPr>
        <w:t xml:space="preserve"> European Congress for Labour Law and Social Security</w:t>
      </w:r>
      <w:r>
        <w:t>, September 1999, pp165, 188-190)</w:t>
      </w:r>
    </w:p>
  </w:footnote>
  <w:footnote w:id="27">
    <w:p w:rsidR="00924B6B" w:rsidRDefault="00D26373">
      <w:pPr>
        <w:pStyle w:val="BodyText"/>
        <w:bidi w:val="0"/>
        <w:spacing w:line="240" w:lineRule="auto"/>
        <w:jc w:val="left"/>
        <w:rPr>
          <w:rFonts w:cs="Arial"/>
          <w:sz w:val="20"/>
          <w:szCs w:val="20"/>
        </w:rPr>
      </w:pPr>
      <w:r>
        <w:rPr>
          <w:rStyle w:val="FootnoteReference"/>
        </w:rPr>
        <w:footnoteRef/>
      </w:r>
      <w:r>
        <w:t xml:space="preserve">   </w:t>
      </w:r>
      <w:r>
        <w:rPr>
          <w:rFonts w:cs="Arial"/>
          <w:sz w:val="20"/>
          <w:szCs w:val="20"/>
          <w:rtl/>
        </w:rPr>
        <w:t>“</w:t>
      </w:r>
      <w:r>
        <w:rPr>
          <w:rFonts w:cs="Arial"/>
          <w:b/>
          <w:bCs/>
          <w:sz w:val="20"/>
          <w:szCs w:val="20"/>
        </w:rPr>
        <w:t>National Minimum Wage Act 1998</w:t>
      </w:r>
      <w:r>
        <w:rPr>
          <w:rFonts w:cs="Arial"/>
          <w:sz w:val="20"/>
          <w:szCs w:val="20"/>
        </w:rPr>
        <w:t xml:space="preserve"> </w:t>
      </w:r>
    </w:p>
    <w:p w:rsidR="00924B6B" w:rsidRDefault="00D26373">
      <w:pPr>
        <w:pStyle w:val="BodyText"/>
        <w:bidi w:val="0"/>
        <w:spacing w:line="240" w:lineRule="auto"/>
        <w:jc w:val="left"/>
        <w:rPr>
          <w:rFonts w:ascii="Times New Roman"/>
          <w:sz w:val="18"/>
          <w:szCs w:val="18"/>
        </w:rPr>
      </w:pPr>
      <w:r>
        <w:rPr>
          <w:rFonts w:cs="Arial"/>
          <w:sz w:val="20"/>
          <w:szCs w:val="20"/>
          <w:rtl/>
        </w:rPr>
        <w:t>1</w:t>
      </w:r>
      <w:r>
        <w:rPr>
          <w:rFonts w:ascii="Times New Roman"/>
          <w:sz w:val="18"/>
          <w:szCs w:val="18"/>
          <w:rtl/>
        </w:rPr>
        <w:t xml:space="preserve"> </w:t>
      </w:r>
      <w:r>
        <w:rPr>
          <w:rFonts w:ascii="Times New Roman"/>
          <w:sz w:val="18"/>
          <w:szCs w:val="18"/>
        </w:rPr>
        <w:t>… (2) A person qualifies for the national minimum wage if he is an individual who – (a) is a worker; (b) is working, or ordinarily works, in the United Kingdom under his contract…</w:t>
      </w:r>
    </w:p>
    <w:p w:rsidR="00924B6B" w:rsidRDefault="00D26373">
      <w:pPr>
        <w:pStyle w:val="BodyText"/>
        <w:bidi w:val="0"/>
        <w:spacing w:line="240" w:lineRule="auto"/>
        <w:jc w:val="left"/>
        <w:rPr>
          <w:rFonts w:ascii="Times New Roman"/>
          <w:sz w:val="18"/>
          <w:szCs w:val="18"/>
        </w:rPr>
      </w:pPr>
      <w:r>
        <w:rPr>
          <w:rFonts w:ascii="Times New Roman"/>
          <w:sz w:val="18"/>
          <w:szCs w:val="18"/>
        </w:rPr>
        <w:t>…..</w:t>
      </w:r>
    </w:p>
    <w:p w:rsidR="00924B6B" w:rsidRDefault="00D26373">
      <w:pPr>
        <w:pStyle w:val="BodyText"/>
        <w:bidi w:val="0"/>
        <w:spacing w:line="240" w:lineRule="auto"/>
        <w:jc w:val="left"/>
        <w:rPr>
          <w:rFonts w:ascii="Times New Roman"/>
          <w:sz w:val="18"/>
          <w:szCs w:val="18"/>
        </w:rPr>
      </w:pPr>
      <w:r>
        <w:rPr>
          <w:rFonts w:ascii="Times New Roman"/>
          <w:sz w:val="18"/>
          <w:szCs w:val="18"/>
          <w:rtl/>
        </w:rPr>
        <w:t xml:space="preserve">54 (1) </w:t>
      </w:r>
      <w:r>
        <w:rPr>
          <w:rFonts w:ascii="Times New Roman"/>
          <w:sz w:val="18"/>
          <w:szCs w:val="18"/>
        </w:rPr>
        <w:t>In this Act</w:t>
      </w:r>
      <w:r>
        <w:rPr>
          <w:rFonts w:ascii="Times New Roman"/>
          <w:sz w:val="18"/>
          <w:szCs w:val="18"/>
          <w:rtl/>
        </w:rPr>
        <w:t xml:space="preserve"> “</w:t>
      </w:r>
      <w:r>
        <w:rPr>
          <w:rFonts w:ascii="Times New Roman"/>
          <w:sz w:val="18"/>
          <w:szCs w:val="18"/>
        </w:rPr>
        <w:t xml:space="preserve">employee” means an individual who has entered into or works under … a contract of employment. … </w:t>
      </w:r>
    </w:p>
    <w:p w:rsidR="00924B6B" w:rsidRDefault="00D26373">
      <w:pPr>
        <w:pStyle w:val="BodyText"/>
        <w:bidi w:val="0"/>
        <w:spacing w:line="240" w:lineRule="auto"/>
        <w:jc w:val="left"/>
        <w:rPr>
          <w:rFonts w:ascii="Times New Roman"/>
          <w:sz w:val="18"/>
          <w:szCs w:val="18"/>
        </w:rPr>
      </w:pPr>
      <w:r>
        <w:rPr>
          <w:rFonts w:ascii="Times New Roman"/>
          <w:sz w:val="18"/>
          <w:szCs w:val="18"/>
          <w:rtl/>
        </w:rPr>
        <w:t xml:space="preserve">(3) </w:t>
      </w:r>
      <w:r>
        <w:rPr>
          <w:rFonts w:ascii="Times New Roman"/>
          <w:sz w:val="18"/>
          <w:szCs w:val="18"/>
        </w:rPr>
        <w:t>In this Act</w:t>
      </w:r>
      <w:r>
        <w:rPr>
          <w:rFonts w:ascii="Times New Roman"/>
          <w:sz w:val="18"/>
          <w:szCs w:val="18"/>
          <w:rtl/>
        </w:rPr>
        <w:t xml:space="preserve"> “</w:t>
      </w:r>
      <w:r>
        <w:rPr>
          <w:rFonts w:ascii="Times New Roman"/>
          <w:sz w:val="18"/>
          <w:szCs w:val="18"/>
        </w:rPr>
        <w:t xml:space="preserve">worker” … means an individual who has entered into or works under … (a) a contract of employment; or (b) </w:t>
      </w:r>
      <w:r>
        <w:rPr>
          <w:rFonts w:ascii="Times New Roman"/>
          <w:b/>
          <w:bCs/>
          <w:sz w:val="18"/>
          <w:szCs w:val="18"/>
        </w:rPr>
        <w:t>any other contract, whether express or implied and (if it is express) whether oral or in writing, whereby the individual undertakes to do or perform personally any work or services for another party to the contract whose status is not by virtue of the contract that of a client or customer of any profession or business undertaking carried on by the individual</w:t>
      </w:r>
      <w:r>
        <w:rPr>
          <w:rFonts w:ascii="Times New Roman"/>
          <w:sz w:val="18"/>
          <w:szCs w:val="18"/>
        </w:rPr>
        <w:t>”.</w:t>
      </w:r>
    </w:p>
    <w:p w:rsidR="00924B6B" w:rsidRDefault="00D26373">
      <w:pPr>
        <w:pStyle w:val="BodyText"/>
        <w:bidi w:val="0"/>
        <w:spacing w:line="240" w:lineRule="auto"/>
        <w:jc w:val="left"/>
        <w:rPr>
          <w:rFonts w:ascii="Times New Roman"/>
          <w:sz w:val="18"/>
          <w:szCs w:val="18"/>
        </w:rPr>
      </w:pPr>
      <w:r>
        <w:rPr>
          <w:rFonts w:ascii="Times New Roman"/>
          <w:sz w:val="18"/>
          <w:szCs w:val="18"/>
          <w:rtl/>
        </w:rPr>
        <w:t xml:space="preserve">(4) </w:t>
      </w:r>
      <w:r>
        <w:rPr>
          <w:rFonts w:ascii="Times New Roman"/>
          <w:sz w:val="18"/>
          <w:szCs w:val="18"/>
        </w:rPr>
        <w:t>In this Act</w:t>
      </w:r>
      <w:r>
        <w:rPr>
          <w:rFonts w:ascii="Times New Roman"/>
          <w:sz w:val="18"/>
          <w:szCs w:val="18"/>
          <w:rtl/>
        </w:rPr>
        <w:t xml:space="preserve"> “</w:t>
      </w:r>
      <w:r>
        <w:rPr>
          <w:rFonts w:ascii="Times New Roman"/>
          <w:sz w:val="18"/>
          <w:szCs w:val="18"/>
        </w:rPr>
        <w:t>employer” … means the person by whom the employee or worker is … employed”.</w:t>
      </w:r>
    </w:p>
    <w:p w:rsidR="00924B6B" w:rsidRDefault="00D26373">
      <w:pPr>
        <w:pStyle w:val="FootnoteText"/>
        <w:bidi w:val="0"/>
        <w:rPr>
          <w:rFonts w:ascii="Times New Roman"/>
          <w:sz w:val="18"/>
          <w:szCs w:val="18"/>
          <w:rtl/>
        </w:rPr>
      </w:pPr>
      <w:r>
        <w:rPr>
          <w:rFonts w:ascii="Times New Roman"/>
          <w:sz w:val="18"/>
          <w:szCs w:val="18"/>
          <w:rtl/>
        </w:rPr>
        <w:t xml:space="preserve">(5) </w:t>
      </w:r>
      <w:r>
        <w:rPr>
          <w:rFonts w:ascii="Times New Roman"/>
          <w:sz w:val="18"/>
          <w:szCs w:val="18"/>
        </w:rPr>
        <w:t>In this Act</w:t>
      </w:r>
      <w:r>
        <w:rPr>
          <w:rFonts w:ascii="Times New Roman"/>
          <w:sz w:val="18"/>
          <w:szCs w:val="18"/>
          <w:rtl/>
        </w:rPr>
        <w:t xml:space="preserve"> “</w:t>
      </w:r>
      <w:r>
        <w:rPr>
          <w:rFonts w:ascii="Times New Roman"/>
          <w:sz w:val="18"/>
          <w:szCs w:val="18"/>
        </w:rPr>
        <w:t>employment” – (a) in relation to an employee, means employment under a contract of employment; and (b) in relation to a worker, means employment under his contract”.</w:t>
      </w:r>
      <w:r>
        <w:rPr>
          <w:rFonts w:ascii="Times New Roman" w:hint="cs"/>
          <w:sz w:val="18"/>
          <w:szCs w:val="18"/>
          <w:rtl/>
        </w:rPr>
        <w:t>.(</w:t>
      </w:r>
      <w:r>
        <w:rPr>
          <w:rFonts w:ascii="Times New Roman"/>
          <w:sz w:val="18"/>
          <w:szCs w:val="18"/>
          <w:rtl/>
        </w:rPr>
        <w:t xml:space="preserve">ההדגשה </w:t>
      </w:r>
      <w:r>
        <w:rPr>
          <w:rFonts w:ascii="Times New Roman" w:hint="cs"/>
          <w:sz w:val="18"/>
          <w:szCs w:val="18"/>
          <w:rtl/>
        </w:rPr>
        <w:t>אינ</w:t>
      </w:r>
      <w:r>
        <w:rPr>
          <w:rFonts w:ascii="Times New Roman"/>
          <w:sz w:val="18"/>
          <w:szCs w:val="18"/>
          <w:rtl/>
        </w:rPr>
        <w:t>ה</w:t>
      </w:r>
      <w:r>
        <w:rPr>
          <w:rFonts w:ascii="Times New Roman" w:hint="cs"/>
          <w:sz w:val="18"/>
          <w:szCs w:val="18"/>
          <w:rtl/>
        </w:rPr>
        <w:t xml:space="preserve"> במקור</w:t>
      </w:r>
      <w:r>
        <w:rPr>
          <w:rFonts w:ascii="Times New Roman"/>
          <w:sz w:val="18"/>
          <w:szCs w:val="18"/>
          <w:rtl/>
        </w:rPr>
        <w:t xml:space="preserve"> -  ס.א.)</w:t>
      </w:r>
    </w:p>
  </w:footnote>
  <w:footnote w:id="28">
    <w:p w:rsidR="00924B6B" w:rsidRDefault="00D26373">
      <w:pPr>
        <w:pStyle w:val="FootnoteText"/>
        <w:bidi w:val="0"/>
      </w:pPr>
      <w:r>
        <w:rPr>
          <w:rStyle w:val="FootnoteReference"/>
          <w:rtl/>
        </w:rPr>
        <w:footnoteRef/>
      </w:r>
      <w:r>
        <w:rPr>
          <w:rFonts w:cs="Arial"/>
          <w:rtl/>
        </w:rPr>
        <w:t xml:space="preserve"> </w:t>
      </w:r>
      <w:r>
        <w:rPr>
          <w:rFonts w:cs="Arial"/>
        </w:rPr>
        <w:t xml:space="preserve">  </w:t>
      </w:r>
      <w:r>
        <w:rPr>
          <w:rFonts w:cs="Arial"/>
          <w:b/>
          <w:bCs/>
          <w:sz w:val="16"/>
          <w:szCs w:val="16"/>
        </w:rPr>
        <w:t>The Status of the Artist Act</w:t>
      </w:r>
      <w:r>
        <w:rPr>
          <w:rFonts w:cs="Arial"/>
          <w:sz w:val="16"/>
          <w:szCs w:val="16"/>
        </w:rPr>
        <w:t>, 1992, S.C. 1992, c. 33</w:t>
      </w:r>
      <w:r>
        <w:rPr>
          <w:rFonts w:cs="Arial"/>
          <w:sz w:val="18"/>
          <w:szCs w:val="18"/>
        </w:rPr>
        <w:t>.</w:t>
      </w:r>
    </w:p>
  </w:footnote>
  <w:footnote w:id="29">
    <w:p w:rsidR="00924B6B" w:rsidRDefault="00D26373">
      <w:pPr>
        <w:bidi w:val="0"/>
        <w:jc w:val="both"/>
      </w:pPr>
      <w:r>
        <w:rPr>
          <w:rStyle w:val="FootnoteReference"/>
          <w:rtl/>
        </w:rPr>
        <w:footnoteRef/>
      </w:r>
      <w:r>
        <w:rPr>
          <w:rFonts w:cs="Arial"/>
          <w:rtl/>
        </w:rPr>
        <w:t xml:space="preserve"> </w:t>
      </w:r>
      <w:r>
        <w:rPr>
          <w:rFonts w:cs="Arial"/>
        </w:rPr>
        <w:t xml:space="preserve">  B. Langille and</w:t>
      </w:r>
      <w:r>
        <w:rPr>
          <w:rFonts w:cs="Arial"/>
          <w:rtl/>
        </w:rPr>
        <w:t xml:space="preserve"> </w:t>
      </w:r>
      <w:r>
        <w:rPr>
          <w:rFonts w:cs="Arial"/>
        </w:rPr>
        <w:t>G. Davidov</w:t>
      </w:r>
      <w:r>
        <w:rPr>
          <w:rFonts w:cs="Arial"/>
          <w:rtl/>
        </w:rPr>
        <w:t>, “</w:t>
      </w:r>
      <w:r>
        <w:rPr>
          <w:rFonts w:cs="Arial"/>
        </w:rPr>
        <w:t>Between Employees and Independent contractors: A View from Canada</w:t>
      </w:r>
      <w:r>
        <w:rPr>
          <w:rFonts w:cs="Arial"/>
        </w:rPr>
        <w:t>”</w:t>
      </w:r>
      <w:r>
        <w:rPr>
          <w:rFonts w:cs="Arial"/>
        </w:rPr>
        <w:t>,  to be published, fn 28, 29.</w:t>
      </w:r>
    </w:p>
  </w:footnote>
  <w:footnote w:id="30">
    <w:p w:rsidR="00924B6B" w:rsidRDefault="00D26373">
      <w:pPr>
        <w:pStyle w:val="FootnoteText"/>
      </w:pPr>
      <w:r>
        <w:rPr>
          <w:rStyle w:val="FootnoteReference"/>
          <w:rtl/>
        </w:rPr>
        <w:footnoteRef/>
      </w:r>
      <w:r>
        <w:rPr>
          <w:rFonts w:cs="Arial"/>
        </w:rPr>
        <w:t xml:space="preserve"> </w:t>
      </w:r>
      <w:r>
        <w:rPr>
          <w:rFonts w:cs="Arial"/>
          <w:rtl/>
        </w:rPr>
        <w:t xml:space="preserve"> </w:t>
      </w:r>
      <w:r>
        <w:rPr>
          <w:rFonts w:cs="Arial"/>
          <w:sz w:val="18"/>
          <w:szCs w:val="18"/>
          <w:rtl/>
        </w:rPr>
        <w:t xml:space="preserve">ע"א 502/78 </w:t>
      </w:r>
      <w:r>
        <w:rPr>
          <w:rFonts w:cs="Arial"/>
          <w:sz w:val="18"/>
          <w:szCs w:val="18"/>
          <w:u w:val="single"/>
          <w:rtl/>
        </w:rPr>
        <w:t>מדינת ישראל נ' ניסים</w:t>
      </w:r>
      <w:r>
        <w:rPr>
          <w:rFonts w:cs="Arial" w:hint="cs"/>
          <w:sz w:val="18"/>
          <w:szCs w:val="18"/>
          <w:u w:val="single"/>
          <w:rtl/>
        </w:rPr>
        <w:t xml:space="preserve"> ואח'</w:t>
      </w:r>
      <w:r>
        <w:rPr>
          <w:rFonts w:cs="Arial"/>
          <w:sz w:val="18"/>
          <w:szCs w:val="18"/>
          <w:rtl/>
        </w:rPr>
        <w:t>, פ"ד לה (4) 748, 758</w:t>
      </w:r>
    </w:p>
  </w:footnote>
  <w:footnote w:id="31">
    <w:p w:rsidR="00924B6B" w:rsidRDefault="00D26373">
      <w:pPr>
        <w:pStyle w:val="FootnoteText"/>
      </w:pPr>
      <w:r>
        <w:rPr>
          <w:rStyle w:val="FootnoteReference"/>
          <w:rtl/>
        </w:rPr>
        <w:footnoteRef/>
      </w:r>
      <w:r>
        <w:rPr>
          <w:rFonts w:cs="Arial"/>
        </w:rPr>
        <w:t xml:space="preserve"> </w:t>
      </w:r>
      <w:r>
        <w:rPr>
          <w:rFonts w:cs="Arial"/>
          <w:rtl/>
        </w:rPr>
        <w:t xml:space="preserve"> </w:t>
      </w:r>
      <w:r>
        <w:rPr>
          <w:rFonts w:cs="Arial"/>
          <w:sz w:val="18"/>
          <w:szCs w:val="18"/>
          <w:rtl/>
        </w:rPr>
        <w:t xml:space="preserve">ע"פ 288/81 קישלס נ' מדינת ישראל, פ"ד לז (2) 617, 623; ע"פ 624/81 </w:t>
      </w:r>
      <w:r>
        <w:rPr>
          <w:rFonts w:cs="Arial"/>
          <w:sz w:val="18"/>
          <w:szCs w:val="18"/>
          <w:u w:val="single"/>
          <w:rtl/>
        </w:rPr>
        <w:t>וינטראוב נ' מדינת ישראל</w:t>
      </w:r>
      <w:r>
        <w:rPr>
          <w:rFonts w:cs="Arial"/>
          <w:sz w:val="18"/>
          <w:szCs w:val="18"/>
          <w:rtl/>
        </w:rPr>
        <w:t>, פ"ד לו (4) 376, 379.</w:t>
      </w:r>
    </w:p>
  </w:footnote>
  <w:footnote w:id="32">
    <w:p w:rsidR="00924B6B" w:rsidRDefault="00D26373">
      <w:pPr>
        <w:pStyle w:val="FootnoteText"/>
      </w:pPr>
      <w:r>
        <w:rPr>
          <w:rStyle w:val="FootnoteReference"/>
          <w:rtl/>
        </w:rPr>
        <w:footnoteRef/>
      </w:r>
      <w:r>
        <w:rPr>
          <w:rFonts w:cs="Arial"/>
        </w:rPr>
        <w:t xml:space="preserve"> </w:t>
      </w:r>
      <w:r>
        <w:rPr>
          <w:rFonts w:cs="Arial"/>
          <w:rtl/>
        </w:rPr>
        <w:t xml:space="preserve"> </w:t>
      </w:r>
      <w:r>
        <w:rPr>
          <w:rFonts w:cs="Arial"/>
          <w:sz w:val="18"/>
          <w:szCs w:val="18"/>
          <w:rtl/>
        </w:rPr>
        <w:t xml:space="preserve">ע"א 5378/90 </w:t>
      </w:r>
      <w:r>
        <w:rPr>
          <w:rFonts w:cs="Arial"/>
          <w:sz w:val="18"/>
          <w:szCs w:val="18"/>
          <w:u w:val="single"/>
          <w:rtl/>
        </w:rPr>
        <w:t xml:space="preserve">התאגדות לתרבות גופנית, הפועל טבריה נ' פקיד </w:t>
      </w:r>
      <w:r>
        <w:rPr>
          <w:rFonts w:cs="Arial" w:hint="cs"/>
          <w:sz w:val="18"/>
          <w:szCs w:val="18"/>
          <w:u w:val="single"/>
          <w:rtl/>
        </w:rPr>
        <w:t>ה</w:t>
      </w:r>
      <w:r>
        <w:rPr>
          <w:rFonts w:cs="Arial"/>
          <w:sz w:val="18"/>
          <w:szCs w:val="18"/>
          <w:u w:val="single"/>
          <w:rtl/>
        </w:rPr>
        <w:t>שומה</w:t>
      </w:r>
      <w:r>
        <w:rPr>
          <w:rFonts w:cs="Arial" w:hint="cs"/>
          <w:sz w:val="18"/>
          <w:szCs w:val="18"/>
          <w:u w:val="single"/>
          <w:rtl/>
        </w:rPr>
        <w:t xml:space="preserve"> טבריה</w:t>
      </w:r>
      <w:r>
        <w:rPr>
          <w:rFonts w:cs="Arial"/>
          <w:sz w:val="18"/>
          <w:szCs w:val="18"/>
          <w:rtl/>
        </w:rPr>
        <w:t>, פ"ד מח (2) 416, 427.</w:t>
      </w:r>
    </w:p>
  </w:footnote>
  <w:footnote w:id="33">
    <w:p w:rsidR="00924B6B" w:rsidRDefault="00D26373">
      <w:pPr>
        <w:pStyle w:val="FootnoteText"/>
      </w:pPr>
      <w:r>
        <w:rPr>
          <w:rStyle w:val="FootnoteReference"/>
          <w:rtl/>
        </w:rPr>
        <w:footnoteRef/>
      </w:r>
      <w:r>
        <w:rPr>
          <w:rFonts w:cs="Arial"/>
        </w:rPr>
        <w:t xml:space="preserve"> </w:t>
      </w:r>
      <w:r>
        <w:rPr>
          <w:rFonts w:cs="Arial"/>
          <w:rtl/>
        </w:rPr>
        <w:t xml:space="preserve"> </w:t>
      </w:r>
      <w:r>
        <w:rPr>
          <w:rFonts w:cs="Arial"/>
          <w:sz w:val="18"/>
          <w:szCs w:val="18"/>
          <w:rtl/>
        </w:rPr>
        <w:t xml:space="preserve">ראה: מ' גולדברג, "מיהו 'עובד' ומי מעבידו – עיקן אי-הוודאות", </w:t>
      </w:r>
      <w:r>
        <w:rPr>
          <w:rFonts w:cs="Arial" w:hint="cs"/>
          <w:b/>
          <w:bCs/>
          <w:sz w:val="18"/>
          <w:szCs w:val="18"/>
          <w:rtl/>
        </w:rPr>
        <w:t>קריי</w:t>
      </w:r>
      <w:r>
        <w:rPr>
          <w:rFonts w:cs="Arial" w:hint="eastAsia"/>
          <w:b/>
          <w:bCs/>
          <w:sz w:val="18"/>
          <w:szCs w:val="18"/>
          <w:rtl/>
        </w:rPr>
        <w:t>ת</w:t>
      </w:r>
      <w:r>
        <w:rPr>
          <w:rFonts w:cs="Arial"/>
          <w:b/>
          <w:bCs/>
          <w:sz w:val="18"/>
          <w:szCs w:val="18"/>
          <w:rtl/>
        </w:rPr>
        <w:t xml:space="preserve"> המשפט</w:t>
      </w:r>
      <w:r>
        <w:rPr>
          <w:rFonts w:cs="Arial"/>
          <w:sz w:val="18"/>
          <w:szCs w:val="18"/>
          <w:rtl/>
        </w:rPr>
        <w:t>, כרך א' התשס"א – 2001, 259, 264.</w:t>
      </w:r>
    </w:p>
  </w:footnote>
  <w:footnote w:id="34">
    <w:p w:rsidR="00924B6B" w:rsidRDefault="00D26373">
      <w:pPr>
        <w:pStyle w:val="FootnoteText"/>
      </w:pPr>
      <w:r>
        <w:rPr>
          <w:rStyle w:val="FootnoteReference"/>
          <w:rtl/>
        </w:rPr>
        <w:footnoteRef/>
      </w:r>
      <w:r>
        <w:rPr>
          <w:rFonts w:cs="Arial"/>
        </w:rPr>
        <w:t xml:space="preserve"> </w:t>
      </w:r>
      <w:r>
        <w:rPr>
          <w:rFonts w:cs="Arial"/>
          <w:sz w:val="18"/>
          <w:szCs w:val="18"/>
          <w:rtl/>
        </w:rPr>
        <w:t xml:space="preserve">בג"צ 5168/93 </w:t>
      </w:r>
      <w:r>
        <w:rPr>
          <w:rFonts w:cs="Arial"/>
          <w:sz w:val="18"/>
          <w:szCs w:val="18"/>
          <w:u w:val="single"/>
          <w:rtl/>
        </w:rPr>
        <w:t>שמואל מור נ' בית הדין הארצי ואח'</w:t>
      </w:r>
      <w:r>
        <w:rPr>
          <w:rFonts w:cs="Arial"/>
          <w:sz w:val="18"/>
          <w:szCs w:val="18"/>
          <w:rtl/>
        </w:rPr>
        <w:t>, פ"ד</w:t>
      </w:r>
      <w:r>
        <w:rPr>
          <w:rFonts w:cs="Arial" w:hint="cs"/>
          <w:sz w:val="18"/>
          <w:szCs w:val="18"/>
          <w:rtl/>
        </w:rPr>
        <w:t xml:space="preserve"> נ(4), 628</w:t>
      </w:r>
      <w:r>
        <w:rPr>
          <w:rFonts w:cs="Arial"/>
          <w:sz w:val="18"/>
          <w:szCs w:val="18"/>
          <w:rtl/>
        </w:rPr>
        <w:t>, סעיף  10</w:t>
      </w:r>
      <w:r>
        <w:rPr>
          <w:rFonts w:cs="Arial" w:hint="cs"/>
          <w:sz w:val="18"/>
          <w:szCs w:val="18"/>
          <w:rtl/>
        </w:rPr>
        <w:t xml:space="preserve"> לפסק הדין</w:t>
      </w:r>
    </w:p>
  </w:footnote>
  <w:footnote w:id="35">
    <w:p w:rsidR="00924B6B" w:rsidRDefault="00D26373">
      <w:pPr>
        <w:pStyle w:val="FootnoteText"/>
      </w:pPr>
      <w:r>
        <w:rPr>
          <w:rStyle w:val="FootnoteReference"/>
          <w:rFonts w:ascii="Arial" w:cs="Arial"/>
          <w:rtl/>
        </w:rPr>
        <w:footnoteRef/>
      </w:r>
      <w:r>
        <w:rPr>
          <w:rFonts w:cs="Arial"/>
        </w:rPr>
        <w:t xml:space="preserve"> </w:t>
      </w:r>
      <w:r>
        <w:rPr>
          <w:rFonts w:cs="Arial"/>
          <w:rtl/>
        </w:rPr>
        <w:t xml:space="preserve"> </w:t>
      </w:r>
      <w:r>
        <w:rPr>
          <w:rFonts w:cs="Arial"/>
          <w:sz w:val="18"/>
          <w:szCs w:val="18"/>
          <w:rtl/>
        </w:rPr>
        <w:t xml:space="preserve">דנג"צ 4601/95 </w:t>
      </w:r>
      <w:r>
        <w:rPr>
          <w:rFonts w:cs="Arial"/>
          <w:sz w:val="18"/>
          <w:szCs w:val="18"/>
          <w:u w:val="single"/>
          <w:rtl/>
        </w:rPr>
        <w:t>סרוסי חי יוסף נ' בית הדין הארצי לעבודה והמוסד לביטוח לאומי</w:t>
      </w:r>
      <w:r>
        <w:rPr>
          <w:rFonts w:cs="Arial"/>
          <w:sz w:val="18"/>
          <w:szCs w:val="18"/>
          <w:rtl/>
        </w:rPr>
        <w:t>, פ"ד נ"ב (4) 817.</w:t>
      </w:r>
    </w:p>
  </w:footnote>
  <w:footnote w:id="36">
    <w:p w:rsidR="00924B6B" w:rsidRDefault="00D26373">
      <w:pPr>
        <w:pStyle w:val="FootnoteText"/>
      </w:pPr>
      <w:r>
        <w:rPr>
          <w:rStyle w:val="FootnoteReference"/>
          <w:rtl/>
        </w:rPr>
        <w:footnoteRef/>
      </w:r>
      <w:r>
        <w:rPr>
          <w:rFonts w:cs="Arial"/>
        </w:rPr>
        <w:t xml:space="preserve"> </w:t>
      </w:r>
      <w:r>
        <w:rPr>
          <w:rFonts w:cs="Arial"/>
          <w:sz w:val="18"/>
          <w:szCs w:val="18"/>
          <w:rtl/>
        </w:rPr>
        <w:t>ראה ס' 13 לפסק דינו של הנשיא ברק.</w:t>
      </w:r>
    </w:p>
  </w:footnote>
  <w:footnote w:id="37">
    <w:p w:rsidR="00924B6B" w:rsidRDefault="00D26373">
      <w:pPr>
        <w:pStyle w:val="FootnoteText"/>
      </w:pPr>
      <w:r>
        <w:rPr>
          <w:rStyle w:val="FootnoteReference"/>
          <w:rtl/>
        </w:rPr>
        <w:footnoteRef/>
      </w:r>
      <w:r>
        <w:rPr>
          <w:rtl/>
        </w:rPr>
        <w:t xml:space="preserve"> </w:t>
      </w:r>
      <w:r>
        <w:rPr>
          <w:rFonts w:hint="cs"/>
          <w:rtl/>
        </w:rPr>
        <w:t xml:space="preserve"> </w:t>
      </w:r>
      <w:r>
        <w:rPr>
          <w:rFonts w:cs="Arial"/>
          <w:sz w:val="18"/>
          <w:szCs w:val="18"/>
          <w:rtl/>
        </w:rPr>
        <w:t xml:space="preserve">דנג"צ 4601/95 </w:t>
      </w:r>
      <w:r>
        <w:rPr>
          <w:rFonts w:cs="Arial"/>
          <w:sz w:val="18"/>
          <w:szCs w:val="18"/>
          <w:u w:val="single"/>
          <w:rtl/>
        </w:rPr>
        <w:t>סרוסי נ' בית הדין הארצי לעבודה</w:t>
      </w:r>
      <w:r>
        <w:rPr>
          <w:rFonts w:cs="Arial"/>
          <w:sz w:val="18"/>
          <w:szCs w:val="18"/>
          <w:rtl/>
        </w:rPr>
        <w:t>, פ"ד נב (4) 817</w:t>
      </w:r>
      <w:r>
        <w:rPr>
          <w:rFonts w:cs="Arial" w:hint="cs"/>
          <w:sz w:val="18"/>
          <w:szCs w:val="18"/>
          <w:rtl/>
        </w:rPr>
        <w:t>, 840</w:t>
      </w:r>
    </w:p>
  </w:footnote>
  <w:footnote w:id="38">
    <w:p w:rsidR="00924B6B" w:rsidRDefault="00D26373">
      <w:pPr>
        <w:pStyle w:val="FootnoteText"/>
      </w:pPr>
      <w:r>
        <w:rPr>
          <w:rStyle w:val="FootnoteReference"/>
          <w:rtl/>
        </w:rPr>
        <w:footnoteRef/>
      </w:r>
      <w:r>
        <w:rPr>
          <w:rFonts w:cs="Arial"/>
        </w:rPr>
        <w:t xml:space="preserve"> </w:t>
      </w:r>
      <w:r>
        <w:rPr>
          <w:rFonts w:cs="Arial"/>
          <w:sz w:val="18"/>
          <w:szCs w:val="18"/>
          <w:rtl/>
        </w:rPr>
        <w:t xml:space="preserve">ראה: </w:t>
      </w:r>
      <w:r>
        <w:rPr>
          <w:rFonts w:cs="Arial"/>
          <w:b/>
          <w:bCs/>
          <w:sz w:val="18"/>
          <w:szCs w:val="18"/>
          <w:rtl/>
        </w:rPr>
        <w:t>חוק יסוד: הצבא, פקודת צבא הגנה לישראל, התש"ח - 1948 ; חוק יסוד: השפיטה, חוק בתי המשפט [נוסח משולב], תשמ"ד – 1984; פקודת המשטרה [נוסח חדש], התשל"א – 1971,</w:t>
      </w:r>
      <w:r>
        <w:rPr>
          <w:rFonts w:cs="Arial"/>
          <w:sz w:val="18"/>
          <w:szCs w:val="18"/>
          <w:rtl/>
        </w:rPr>
        <w:t xml:space="preserve"> וכד'</w:t>
      </w:r>
    </w:p>
  </w:footnote>
  <w:footnote w:id="39">
    <w:p w:rsidR="00924B6B" w:rsidRDefault="00D26373">
      <w:pPr>
        <w:pStyle w:val="FootnoteText"/>
      </w:pPr>
      <w:r>
        <w:rPr>
          <w:rStyle w:val="FootnoteReference"/>
          <w:rtl/>
        </w:rPr>
        <w:footnoteRef/>
      </w:r>
      <w:r>
        <w:rPr>
          <w:rFonts w:cs="Arial"/>
          <w:rtl/>
        </w:rPr>
        <w:t xml:space="preserve">  </w:t>
      </w:r>
      <w:r>
        <w:rPr>
          <w:rFonts w:cs="Arial"/>
          <w:sz w:val="18"/>
          <w:szCs w:val="18"/>
          <w:rtl/>
        </w:rPr>
        <w:t xml:space="preserve">דב"ע לו/ 8 – 2 </w:t>
      </w:r>
      <w:r>
        <w:rPr>
          <w:rFonts w:cs="Arial"/>
          <w:sz w:val="18"/>
          <w:szCs w:val="18"/>
          <w:u w:val="single"/>
          <w:rtl/>
        </w:rPr>
        <w:t>חיימוביץ – מדינת ישראל</w:t>
      </w:r>
      <w:r>
        <w:rPr>
          <w:rFonts w:cs="Arial"/>
          <w:sz w:val="18"/>
          <w:szCs w:val="18"/>
          <w:rtl/>
        </w:rPr>
        <w:t>, פד"ע ח' 472, 474.</w:t>
      </w:r>
    </w:p>
  </w:footnote>
  <w:footnote w:id="40">
    <w:p w:rsidR="00924B6B" w:rsidRDefault="00D26373">
      <w:pPr>
        <w:pStyle w:val="FootnoteText"/>
      </w:pPr>
      <w:r>
        <w:rPr>
          <w:rStyle w:val="FootnoteReference"/>
          <w:rtl/>
        </w:rPr>
        <w:footnoteRef/>
      </w:r>
      <w:r>
        <w:rPr>
          <w:rFonts w:cs="Arial"/>
          <w:rtl/>
        </w:rPr>
        <w:t xml:space="preserve">  </w:t>
      </w:r>
      <w:r>
        <w:rPr>
          <w:rFonts w:cs="Arial"/>
          <w:sz w:val="18"/>
          <w:szCs w:val="18"/>
          <w:rtl/>
        </w:rPr>
        <w:t>מ' גולדברג, "מיהו 'עובד' ומי מעבידו – עידן אי-הוודאות", שצוין לעיל</w:t>
      </w:r>
      <w:r>
        <w:rPr>
          <w:rFonts w:cs="Arial" w:hint="cs"/>
          <w:sz w:val="18"/>
          <w:szCs w:val="18"/>
          <w:rtl/>
        </w:rPr>
        <w:t xml:space="preserve"> בה"ש 1</w:t>
      </w:r>
      <w:r>
        <w:rPr>
          <w:rFonts w:cs="Arial"/>
          <w:sz w:val="18"/>
          <w:szCs w:val="18"/>
          <w:rtl/>
        </w:rPr>
        <w:t>, בע' 275 - 277.</w:t>
      </w:r>
    </w:p>
  </w:footnote>
  <w:footnote w:id="41">
    <w:p w:rsidR="00924B6B" w:rsidRDefault="00D26373">
      <w:pPr>
        <w:pStyle w:val="FootnoteText"/>
      </w:pPr>
      <w:r>
        <w:rPr>
          <w:rStyle w:val="FootnoteReference"/>
          <w:rtl/>
        </w:rPr>
        <w:footnoteRef/>
      </w:r>
      <w:r>
        <w:rPr>
          <w:rFonts w:cs="Arial"/>
        </w:rPr>
        <w:t xml:space="preserve"> </w:t>
      </w:r>
      <w:r>
        <w:rPr>
          <w:rFonts w:cs="Arial"/>
          <w:sz w:val="18"/>
          <w:szCs w:val="18"/>
          <w:rtl/>
        </w:rPr>
        <w:t xml:space="preserve">דנג"צ 4601/95 </w:t>
      </w:r>
      <w:r>
        <w:rPr>
          <w:rFonts w:cs="Arial"/>
          <w:sz w:val="18"/>
          <w:szCs w:val="18"/>
          <w:u w:val="single"/>
          <w:rtl/>
        </w:rPr>
        <w:t>סרוסי נ' בית הדין הארצי לעבודה</w:t>
      </w:r>
      <w:r>
        <w:rPr>
          <w:rFonts w:cs="Arial"/>
          <w:sz w:val="18"/>
          <w:szCs w:val="18"/>
          <w:rtl/>
        </w:rPr>
        <w:t xml:space="preserve">, פ"ד נב (4) 817, אשר שינה את בג"צ 1583/94 </w:t>
      </w:r>
      <w:r>
        <w:rPr>
          <w:rFonts w:cs="Arial"/>
          <w:sz w:val="18"/>
          <w:szCs w:val="18"/>
          <w:u w:val="single"/>
          <w:rtl/>
        </w:rPr>
        <w:t>סרוסי נ' בית הדין הארצי</w:t>
      </w:r>
      <w:r>
        <w:rPr>
          <w:rFonts w:cs="Arial"/>
          <w:sz w:val="18"/>
          <w:szCs w:val="18"/>
          <w:rtl/>
        </w:rPr>
        <w:t xml:space="preserve">, פ"ד מט (3) 469, אשר דחה את העתירה כנגד דב"ע נד/ 30 – 02 </w:t>
      </w:r>
      <w:r>
        <w:rPr>
          <w:rFonts w:cs="Arial"/>
          <w:sz w:val="18"/>
          <w:szCs w:val="18"/>
          <w:u w:val="single"/>
          <w:rtl/>
        </w:rPr>
        <w:t>סרוסי – המוסד לביטוח לאומי</w:t>
      </w:r>
      <w:r>
        <w:rPr>
          <w:rFonts w:cs="Arial"/>
          <w:sz w:val="18"/>
          <w:szCs w:val="18"/>
          <w:rtl/>
        </w:rPr>
        <w:t>, פד"ע כ"ו 472.</w:t>
      </w:r>
    </w:p>
  </w:footnote>
  <w:footnote w:id="42">
    <w:p w:rsidR="00924B6B" w:rsidRDefault="00D26373">
      <w:pPr>
        <w:pStyle w:val="FootnoteText"/>
      </w:pPr>
      <w:r>
        <w:rPr>
          <w:rStyle w:val="FootnoteReference"/>
          <w:rtl/>
        </w:rPr>
        <w:footnoteRef/>
      </w:r>
      <w:r>
        <w:rPr>
          <w:rtl/>
        </w:rPr>
        <w:t xml:space="preserve"> </w:t>
      </w:r>
      <w:r>
        <w:rPr>
          <w:rFonts w:cs="Arial"/>
          <w:sz w:val="18"/>
          <w:szCs w:val="18"/>
          <w:rtl/>
        </w:rPr>
        <w:t xml:space="preserve">דנג"צ 4601/95 </w:t>
      </w:r>
      <w:r>
        <w:rPr>
          <w:rFonts w:cs="Arial"/>
          <w:sz w:val="18"/>
          <w:szCs w:val="18"/>
          <w:u w:val="single"/>
          <w:rtl/>
        </w:rPr>
        <w:t>סרוסי נ' בית הדין הארצי לעבודה</w:t>
      </w:r>
      <w:r>
        <w:rPr>
          <w:rFonts w:cs="Arial"/>
          <w:sz w:val="18"/>
          <w:szCs w:val="18"/>
          <w:rtl/>
        </w:rPr>
        <w:t>, פ"ד נב (4) 817</w:t>
      </w:r>
      <w:r>
        <w:rPr>
          <w:rFonts w:cs="Arial" w:hint="cs"/>
          <w:sz w:val="18"/>
          <w:szCs w:val="18"/>
          <w:rtl/>
        </w:rPr>
        <w:t>, 832</w:t>
      </w:r>
    </w:p>
  </w:footnote>
  <w:footnote w:id="43">
    <w:p w:rsidR="00924B6B" w:rsidRDefault="00D26373">
      <w:pPr>
        <w:pStyle w:val="BodyTextIndent"/>
        <w:bidi/>
        <w:jc w:val="left"/>
        <w:rPr>
          <w:rFonts w:cs="Arial"/>
          <w:sz w:val="24"/>
          <w:szCs w:val="24"/>
          <w:rtl/>
        </w:rPr>
      </w:pPr>
      <w:r>
        <w:rPr>
          <w:rStyle w:val="FootnoteReference"/>
          <w:rtl/>
        </w:rPr>
        <w:footnoteRef/>
      </w:r>
      <w:r>
        <w:rPr>
          <w:rFonts w:cs="Arial"/>
          <w:rtl/>
        </w:rPr>
        <w:t xml:space="preserve">    השווה- </w:t>
      </w:r>
    </w:p>
    <w:p w:rsidR="00924B6B" w:rsidRDefault="00D26373">
      <w:pPr>
        <w:pStyle w:val="FootnoteText"/>
        <w:bidi w:val="0"/>
      </w:pPr>
      <w:r>
        <w:rPr>
          <w:rFonts w:cs="Arial"/>
          <w:sz w:val="16"/>
          <w:szCs w:val="16"/>
          <w:rtl/>
        </w:rPr>
        <w:t xml:space="preserve"> </w:t>
      </w:r>
      <w:r>
        <w:rPr>
          <w:rFonts w:cs="Arial"/>
          <w:sz w:val="16"/>
          <w:szCs w:val="16"/>
        </w:rPr>
        <w:t>G. Mundlak</w:t>
      </w:r>
      <w:r>
        <w:rPr>
          <w:rFonts w:cs="Arial"/>
          <w:sz w:val="16"/>
          <w:szCs w:val="16"/>
          <w:rtl/>
        </w:rPr>
        <w:t xml:space="preserve"> “</w:t>
      </w:r>
      <w:r>
        <w:rPr>
          <w:rFonts w:cs="Arial"/>
          <w:sz w:val="16"/>
          <w:szCs w:val="16"/>
        </w:rPr>
        <w:t>Generic or Sui-generis Law of Employment Contracts</w:t>
      </w:r>
      <w:r>
        <w:rPr>
          <w:rFonts w:cs="Arial"/>
          <w:sz w:val="16"/>
          <w:szCs w:val="16"/>
          <w:rtl/>
        </w:rPr>
        <w:t xml:space="preserve">?”, </w:t>
      </w:r>
      <w:r>
        <w:rPr>
          <w:rFonts w:cs="Arial"/>
          <w:b/>
          <w:bCs/>
          <w:sz w:val="16"/>
          <w:szCs w:val="16"/>
        </w:rPr>
        <w:t>The International Journal of Comparative Labour Law and Industrial Relations</w:t>
      </w:r>
      <w:r>
        <w:rPr>
          <w:rFonts w:cs="Arial"/>
          <w:sz w:val="16"/>
          <w:szCs w:val="16"/>
        </w:rPr>
        <w:t>, vol 16, issue 4, 2000.</w:t>
      </w:r>
    </w:p>
  </w:footnote>
  <w:footnote w:id="44">
    <w:p w:rsidR="00924B6B" w:rsidRDefault="00D26373">
      <w:pPr>
        <w:pStyle w:val="FootnoteText"/>
      </w:pPr>
      <w:r>
        <w:rPr>
          <w:rStyle w:val="FootnoteReference"/>
          <w:rtl/>
        </w:rPr>
        <w:footnoteRef/>
      </w:r>
      <w:r>
        <w:rPr>
          <w:rFonts w:cs="Arial"/>
          <w:rtl/>
        </w:rPr>
        <w:t xml:space="preserve"> </w:t>
      </w:r>
      <w:r>
        <w:rPr>
          <w:rFonts w:cs="Arial"/>
          <w:b/>
          <w:bCs/>
          <w:sz w:val="18"/>
          <w:szCs w:val="18"/>
          <w:rtl/>
        </w:rPr>
        <w:t>חוק איסור הפליה במוצרים, בשירותים ובכניסה למקומות בידור ולמקומות ציבוריים, התשס"א – 2000</w:t>
      </w:r>
      <w:r>
        <w:rPr>
          <w:rFonts w:cs="Arial"/>
          <w:sz w:val="18"/>
          <w:szCs w:val="18"/>
          <w:rtl/>
        </w:rPr>
        <w:t>..</w:t>
      </w:r>
    </w:p>
  </w:footnote>
  <w:footnote w:id="45">
    <w:p w:rsidR="00924B6B" w:rsidRDefault="00D26373">
      <w:pPr>
        <w:pStyle w:val="FootnoteText"/>
      </w:pPr>
      <w:r>
        <w:rPr>
          <w:rStyle w:val="FootnoteReference"/>
          <w:rtl/>
        </w:rPr>
        <w:footnoteRef/>
      </w:r>
      <w:r>
        <w:rPr>
          <w:rFonts w:cs="Arial"/>
          <w:rtl/>
        </w:rPr>
        <w:t xml:space="preserve"> </w:t>
      </w:r>
      <w:r>
        <w:rPr>
          <w:rtl/>
        </w:rPr>
        <w:t xml:space="preserve">ראה: דב"ע נה/ 5-2 </w:t>
      </w:r>
      <w:r>
        <w:rPr>
          <w:b/>
          <w:bCs/>
          <w:u w:val="single"/>
          <w:rtl/>
        </w:rPr>
        <w:t>נודה דעביל – מדינת וישראל ועיריית ירושלים</w:t>
      </w:r>
      <w:r>
        <w:rPr>
          <w:rtl/>
        </w:rPr>
        <w:t>, פד"ע כ"ט 481</w:t>
      </w:r>
    </w:p>
  </w:footnote>
  <w:footnote w:id="46">
    <w:p w:rsidR="00924B6B" w:rsidRDefault="00D26373">
      <w:pPr>
        <w:pStyle w:val="FootnoteText"/>
      </w:pPr>
      <w:r>
        <w:rPr>
          <w:rStyle w:val="FootnoteReference"/>
          <w:rtl/>
        </w:rPr>
        <w:footnoteRef/>
      </w:r>
      <w:r>
        <w:rPr>
          <w:rFonts w:cs="Arial"/>
          <w:rtl/>
        </w:rPr>
        <w:t xml:space="preserve"> </w:t>
      </w:r>
      <w:r>
        <w:rPr>
          <w:rFonts w:cs="Arial"/>
          <w:sz w:val="18"/>
          <w:szCs w:val="18"/>
          <w:rtl/>
        </w:rPr>
        <w:t>פרופ' ר' בן-ישראל, דיני עבודה בישראל, מהדורה, חלק שלישי, פרק ראשון, סימן חמש, האוניברסיטה הפתוחה, ייצא בשנת 2001.</w:t>
      </w:r>
    </w:p>
  </w:footnote>
  <w:footnote w:id="47">
    <w:p w:rsidR="00924B6B" w:rsidRDefault="00D26373">
      <w:pPr>
        <w:bidi w:val="0"/>
        <w:jc w:val="both"/>
        <w:rPr>
          <w:rFonts w:cs="Arial"/>
          <w:szCs w:val="18"/>
        </w:rPr>
      </w:pPr>
      <w:r>
        <w:rPr>
          <w:rStyle w:val="FootnoteReference"/>
          <w:rtl/>
        </w:rPr>
        <w:footnoteRef/>
      </w:r>
      <w:r>
        <w:rPr>
          <w:rFonts w:cs="Arial"/>
        </w:rPr>
        <w:t xml:space="preserve"> </w:t>
      </w:r>
      <w:r>
        <w:rPr>
          <w:rFonts w:cs="Arial"/>
          <w:sz w:val="16"/>
          <w:szCs w:val="16"/>
        </w:rPr>
        <w:t xml:space="preserve">Adam Smith, </w:t>
      </w:r>
      <w:r>
        <w:rPr>
          <w:rFonts w:cs="Arial"/>
          <w:b/>
          <w:bCs/>
          <w:sz w:val="16"/>
          <w:szCs w:val="16"/>
        </w:rPr>
        <w:t>Wealth of Nations</w:t>
      </w:r>
      <w:r>
        <w:rPr>
          <w:rFonts w:cs="Arial"/>
          <w:sz w:val="16"/>
          <w:szCs w:val="16"/>
        </w:rPr>
        <w:t xml:space="preserve">, 1776, pp. 27-28, cited in S. Deakin and G. Morris, </w:t>
      </w:r>
      <w:r>
        <w:rPr>
          <w:rFonts w:cs="Arial"/>
          <w:b/>
          <w:bCs/>
          <w:sz w:val="16"/>
          <w:szCs w:val="16"/>
        </w:rPr>
        <w:t>Labour Law</w:t>
      </w:r>
      <w:r>
        <w:rPr>
          <w:rFonts w:cs="Arial"/>
          <w:sz w:val="16"/>
          <w:szCs w:val="16"/>
        </w:rPr>
        <w:t>, pp. 131.</w:t>
      </w:r>
      <w:r>
        <w:rPr>
          <w:rFonts w:cs="Arial"/>
          <w:szCs w:val="18"/>
        </w:rPr>
        <w:t xml:space="preserve"> </w:t>
      </w:r>
    </w:p>
    <w:p w:rsidR="00924B6B" w:rsidRDefault="00924B6B">
      <w:pPr>
        <w:bidi w:val="0"/>
        <w:jc w:val="both"/>
      </w:pPr>
    </w:p>
  </w:footnote>
  <w:footnote w:id="48">
    <w:p w:rsidR="00924B6B" w:rsidRDefault="00D26373">
      <w:pPr>
        <w:pStyle w:val="BodyText"/>
        <w:bidi w:val="0"/>
        <w:spacing w:line="240" w:lineRule="auto"/>
        <w:jc w:val="left"/>
        <w:rPr>
          <w:rFonts w:cs="Arial"/>
          <w:sz w:val="16"/>
          <w:szCs w:val="16"/>
        </w:rPr>
      </w:pPr>
      <w:r>
        <w:rPr>
          <w:rFonts w:cs="Arial"/>
          <w:rtl/>
        </w:rPr>
        <w:t>ראה</w:t>
      </w:r>
      <w:r>
        <w:rPr>
          <w:rStyle w:val="FootnoteReference"/>
          <w:rtl/>
        </w:rPr>
        <w:footnoteRef/>
      </w:r>
      <w:r>
        <w:rPr>
          <w:rFonts w:cs="Arial" w:hint="cs"/>
          <w:rtl/>
        </w:rPr>
        <w:t xml:space="preserve"> </w:t>
      </w:r>
      <w:r>
        <w:rPr>
          <w:rFonts w:cs="Arial"/>
          <w:rtl/>
        </w:rPr>
        <w:t xml:space="preserve"> </w:t>
      </w:r>
      <w:r>
        <w:rPr>
          <w:rFonts w:cs="Arial"/>
        </w:rPr>
        <w:t xml:space="preserve"> </w:t>
      </w:r>
      <w:r>
        <w:rPr>
          <w:rFonts w:cs="Arial"/>
          <w:sz w:val="16"/>
          <w:szCs w:val="16"/>
        </w:rPr>
        <w:t>R. Fahlbeck</w:t>
      </w:r>
      <w:r>
        <w:rPr>
          <w:rFonts w:cs="Arial"/>
          <w:sz w:val="16"/>
          <w:szCs w:val="16"/>
          <w:rtl/>
        </w:rPr>
        <w:t>, “</w:t>
      </w:r>
      <w:r>
        <w:rPr>
          <w:rFonts w:cs="Arial"/>
          <w:sz w:val="16"/>
          <w:szCs w:val="16"/>
        </w:rPr>
        <w:t>Towards a Revolutionized Working Life. The Information Society</w:t>
      </w:r>
      <w:r>
        <w:rPr>
          <w:rFonts w:cs="Arial"/>
          <w:sz w:val="16"/>
          <w:szCs w:val="16"/>
          <w:rtl/>
        </w:rPr>
        <w:t xml:space="preserve"> </w:t>
      </w:r>
      <w:r>
        <w:rPr>
          <w:rFonts w:cs="Arial"/>
          <w:sz w:val="16"/>
          <w:szCs w:val="16"/>
        </w:rPr>
        <w:t>and the Transformation of the Workplace</w:t>
      </w:r>
      <w:r>
        <w:rPr>
          <w:rFonts w:cs="Arial"/>
          <w:sz w:val="16"/>
          <w:szCs w:val="16"/>
        </w:rPr>
        <w:t>”</w:t>
      </w:r>
      <w:r>
        <w:rPr>
          <w:rFonts w:cs="Arial"/>
          <w:sz w:val="16"/>
          <w:szCs w:val="16"/>
        </w:rPr>
        <w:t>, The International Journal of Comparative Labour Law and Industrial Relations, vol 14, issue 3, autumn 1998, Kluwer, 247, 251.</w:t>
      </w:r>
    </w:p>
    <w:p w:rsidR="00924B6B" w:rsidRDefault="00924B6B">
      <w:pPr>
        <w:pStyle w:val="BodyText"/>
        <w:bidi w:val="0"/>
        <w:spacing w:line="240" w:lineRule="auto"/>
        <w:jc w:val="righ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B6B" w:rsidRDefault="00D26373">
    <w:pPr>
      <w:pStyle w:val="Header"/>
      <w:rPr>
        <w:rFonts w:cs="Arial"/>
        <w:szCs w:val="18"/>
        <w:rtl/>
      </w:rPr>
    </w:pPr>
    <w:r>
      <w:rPr>
        <w:rFonts w:cs="Arial"/>
        <w:szCs w:val="18"/>
        <w:rtl/>
      </w:rPr>
      <w:t>ספר גולדברג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C3C"/>
    <w:multiLevelType w:val="multilevel"/>
    <w:tmpl w:val="AD3427F4"/>
    <w:lvl w:ilvl="0">
      <w:start w:val="35"/>
      <w:numFmt w:val="decimal"/>
      <w:lvlText w:val="%1."/>
      <w:lvlJc w:val="right"/>
      <w:pPr>
        <w:tabs>
          <w:tab w:val="num" w:pos="720"/>
        </w:tabs>
        <w:ind w:left="720" w:right="720" w:hanging="360"/>
      </w:pPr>
      <w:rPr>
        <w:rFonts w:ascii="Times New Roman" w:cs="Times New Roman" w:hint="default"/>
      </w:rPr>
    </w:lvl>
    <w:lvl w:ilvl="1">
      <w:start w:val="1"/>
      <w:numFmt w:val="upperRoman"/>
      <w:lvlText w:val="%2."/>
      <w:lvlJc w:val="right"/>
      <w:pPr>
        <w:tabs>
          <w:tab w:val="num" w:pos="1440"/>
        </w:tabs>
        <w:ind w:left="1440" w:right="1440" w:hanging="360"/>
      </w:pPr>
      <w:rPr>
        <w:rFonts w:ascii="Times New Roman" w:cs="Times New Roman" w:hint="default"/>
        <w:b w:val="0"/>
        <w:u w:val="none"/>
      </w:rPr>
    </w:lvl>
    <w:lvl w:ilvl="2">
      <w:start w:val="1"/>
      <w:numFmt w:val="lowerRoman"/>
      <w:lvlText w:val="%3."/>
      <w:lvlJc w:val="left"/>
      <w:pPr>
        <w:tabs>
          <w:tab w:val="num" w:pos="2160"/>
        </w:tabs>
        <w:ind w:left="2160" w:right="2160" w:hanging="180"/>
      </w:pPr>
      <w:rPr>
        <w:rFonts w:ascii="Times New Roman" w:cs="Times New Roman"/>
      </w:rPr>
    </w:lvl>
    <w:lvl w:ilvl="3">
      <w:start w:val="1"/>
      <w:numFmt w:val="decimal"/>
      <w:lvlText w:val="%4."/>
      <w:lvlJc w:val="right"/>
      <w:pPr>
        <w:tabs>
          <w:tab w:val="num" w:pos="2880"/>
        </w:tabs>
        <w:ind w:left="2880" w:right="2880" w:hanging="360"/>
      </w:pPr>
      <w:rPr>
        <w:rFonts w:ascii="Times New Roman" w:cs="Times New Roman"/>
      </w:rPr>
    </w:lvl>
    <w:lvl w:ilvl="4">
      <w:start w:val="1"/>
      <w:numFmt w:val="lowerLetter"/>
      <w:lvlText w:val="%5."/>
      <w:lvlJc w:val="right"/>
      <w:pPr>
        <w:tabs>
          <w:tab w:val="num" w:pos="3600"/>
        </w:tabs>
        <w:ind w:left="3600" w:right="3600" w:hanging="360"/>
      </w:pPr>
      <w:rPr>
        <w:rFonts w:ascii="Times New Roman" w:cs="Times New Roman"/>
      </w:rPr>
    </w:lvl>
    <w:lvl w:ilvl="5">
      <w:start w:val="1"/>
      <w:numFmt w:val="lowerRoman"/>
      <w:lvlText w:val="%6."/>
      <w:lvlJc w:val="left"/>
      <w:pPr>
        <w:tabs>
          <w:tab w:val="num" w:pos="4320"/>
        </w:tabs>
        <w:ind w:left="4320" w:right="4320" w:hanging="180"/>
      </w:pPr>
      <w:rPr>
        <w:rFonts w:ascii="Times New Roman" w:cs="Times New Roman"/>
      </w:rPr>
    </w:lvl>
    <w:lvl w:ilvl="6">
      <w:start w:val="1"/>
      <w:numFmt w:val="decimal"/>
      <w:lvlText w:val="%7."/>
      <w:lvlJc w:val="right"/>
      <w:pPr>
        <w:tabs>
          <w:tab w:val="num" w:pos="5040"/>
        </w:tabs>
        <w:ind w:left="5040" w:right="5040" w:hanging="360"/>
      </w:pPr>
      <w:rPr>
        <w:rFonts w:ascii="Times New Roman" w:cs="Times New Roman"/>
      </w:rPr>
    </w:lvl>
    <w:lvl w:ilvl="7">
      <w:start w:val="1"/>
      <w:numFmt w:val="lowerLetter"/>
      <w:lvlText w:val="%8."/>
      <w:lvlJc w:val="right"/>
      <w:pPr>
        <w:tabs>
          <w:tab w:val="num" w:pos="5760"/>
        </w:tabs>
        <w:ind w:left="5760" w:right="5760" w:hanging="360"/>
      </w:pPr>
      <w:rPr>
        <w:rFonts w:ascii="Times New Roman" w:cs="Times New Roman"/>
      </w:rPr>
    </w:lvl>
    <w:lvl w:ilvl="8">
      <w:start w:val="1"/>
      <w:numFmt w:val="lowerRoman"/>
      <w:lvlText w:val="%9."/>
      <w:lvlJc w:val="left"/>
      <w:pPr>
        <w:tabs>
          <w:tab w:val="num" w:pos="6480"/>
        </w:tabs>
        <w:ind w:left="6480" w:right="6480" w:hanging="180"/>
      </w:pPr>
      <w:rPr>
        <w:rFonts w:ascii="Times New Roman" w:cs="Times New Roman"/>
      </w:rPr>
    </w:lvl>
  </w:abstractNum>
  <w:abstractNum w:abstractNumId="1" w15:restartNumberingAfterBreak="0">
    <w:nsid w:val="1994741C"/>
    <w:multiLevelType w:val="hybridMultilevel"/>
    <w:tmpl w:val="DEBA3546"/>
    <w:lvl w:ilvl="0" w:tplc="9F20F9BA">
      <w:start w:val="1"/>
      <w:numFmt w:val="decimal"/>
      <w:lvlText w:val="%1."/>
      <w:lvlJc w:val="left"/>
      <w:pPr>
        <w:tabs>
          <w:tab w:val="num" w:pos="735"/>
        </w:tabs>
        <w:ind w:left="735" w:right="735" w:hanging="360"/>
      </w:pPr>
      <w:rPr>
        <w:rFonts w:hint="default"/>
        <w:b/>
      </w:rPr>
    </w:lvl>
    <w:lvl w:ilvl="1" w:tplc="12328772">
      <w:start w:val="1"/>
      <w:numFmt w:val="hebrew1"/>
      <w:lvlText w:val="%2."/>
      <w:lvlJc w:val="left"/>
      <w:pPr>
        <w:tabs>
          <w:tab w:val="num" w:pos="1455"/>
        </w:tabs>
        <w:ind w:left="1455" w:right="1455" w:hanging="360"/>
      </w:pPr>
      <w:rPr>
        <w:rFonts w:hint="cs"/>
        <w:b/>
      </w:rPr>
    </w:lvl>
    <w:lvl w:ilvl="2" w:tplc="040D001B" w:tentative="1">
      <w:start w:val="1"/>
      <w:numFmt w:val="lowerRoman"/>
      <w:lvlText w:val="%3."/>
      <w:lvlJc w:val="right"/>
      <w:pPr>
        <w:tabs>
          <w:tab w:val="num" w:pos="2175"/>
        </w:tabs>
        <w:ind w:left="2175" w:right="2175" w:hanging="180"/>
      </w:pPr>
    </w:lvl>
    <w:lvl w:ilvl="3" w:tplc="040D000F" w:tentative="1">
      <w:start w:val="1"/>
      <w:numFmt w:val="decimal"/>
      <w:lvlText w:val="%4."/>
      <w:lvlJc w:val="left"/>
      <w:pPr>
        <w:tabs>
          <w:tab w:val="num" w:pos="2895"/>
        </w:tabs>
        <w:ind w:left="2895" w:right="2895" w:hanging="360"/>
      </w:pPr>
    </w:lvl>
    <w:lvl w:ilvl="4" w:tplc="040D0019" w:tentative="1">
      <w:start w:val="1"/>
      <w:numFmt w:val="lowerLetter"/>
      <w:lvlText w:val="%5."/>
      <w:lvlJc w:val="left"/>
      <w:pPr>
        <w:tabs>
          <w:tab w:val="num" w:pos="3615"/>
        </w:tabs>
        <w:ind w:left="3615" w:right="3615" w:hanging="360"/>
      </w:pPr>
    </w:lvl>
    <w:lvl w:ilvl="5" w:tplc="040D001B" w:tentative="1">
      <w:start w:val="1"/>
      <w:numFmt w:val="lowerRoman"/>
      <w:lvlText w:val="%6."/>
      <w:lvlJc w:val="right"/>
      <w:pPr>
        <w:tabs>
          <w:tab w:val="num" w:pos="4335"/>
        </w:tabs>
        <w:ind w:left="4335" w:right="4335" w:hanging="180"/>
      </w:pPr>
    </w:lvl>
    <w:lvl w:ilvl="6" w:tplc="040D000F" w:tentative="1">
      <w:start w:val="1"/>
      <w:numFmt w:val="decimal"/>
      <w:lvlText w:val="%7."/>
      <w:lvlJc w:val="left"/>
      <w:pPr>
        <w:tabs>
          <w:tab w:val="num" w:pos="5055"/>
        </w:tabs>
        <w:ind w:left="5055" w:right="5055" w:hanging="360"/>
      </w:pPr>
    </w:lvl>
    <w:lvl w:ilvl="7" w:tplc="040D0019" w:tentative="1">
      <w:start w:val="1"/>
      <w:numFmt w:val="lowerLetter"/>
      <w:lvlText w:val="%8."/>
      <w:lvlJc w:val="left"/>
      <w:pPr>
        <w:tabs>
          <w:tab w:val="num" w:pos="5775"/>
        </w:tabs>
        <w:ind w:left="5775" w:right="5775" w:hanging="360"/>
      </w:pPr>
    </w:lvl>
    <w:lvl w:ilvl="8" w:tplc="040D001B" w:tentative="1">
      <w:start w:val="1"/>
      <w:numFmt w:val="lowerRoman"/>
      <w:lvlText w:val="%9."/>
      <w:lvlJc w:val="right"/>
      <w:pPr>
        <w:tabs>
          <w:tab w:val="num" w:pos="6495"/>
        </w:tabs>
        <w:ind w:left="6495" w:right="6495" w:hanging="180"/>
      </w:pPr>
    </w:lvl>
  </w:abstractNum>
  <w:abstractNum w:abstractNumId="2" w15:restartNumberingAfterBreak="0">
    <w:nsid w:val="1A055F2B"/>
    <w:multiLevelType w:val="hybridMultilevel"/>
    <w:tmpl w:val="11E284CE"/>
    <w:lvl w:ilvl="0" w:tplc="0FC680F0">
      <w:start w:val="1"/>
      <w:numFmt w:val="hebrew1"/>
      <w:lvlText w:val="%1."/>
      <w:lvlJc w:val="left"/>
      <w:pPr>
        <w:tabs>
          <w:tab w:val="num" w:pos="1080"/>
        </w:tabs>
        <w:ind w:left="1080" w:right="1080" w:hanging="360"/>
      </w:pPr>
      <w:rPr>
        <w:rFonts w:hint="default"/>
        <w:b/>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3" w15:restartNumberingAfterBreak="0">
    <w:nsid w:val="280156E6"/>
    <w:multiLevelType w:val="hybridMultilevel"/>
    <w:tmpl w:val="257EBBAC"/>
    <w:lvl w:ilvl="0" w:tplc="10887626">
      <w:start w:val="1"/>
      <w:numFmt w:val="hebrew1"/>
      <w:lvlText w:val="%1."/>
      <w:lvlJc w:val="left"/>
      <w:pPr>
        <w:tabs>
          <w:tab w:val="num" w:pos="1080"/>
        </w:tabs>
        <w:ind w:left="1080" w:right="1080" w:hanging="360"/>
      </w:pPr>
      <w:rPr>
        <w:rFonts w:hint="cs"/>
        <w:b/>
      </w:rPr>
    </w:lvl>
    <w:lvl w:ilvl="1" w:tplc="040D0019" w:tentative="1">
      <w:start w:val="1"/>
      <w:numFmt w:val="lowerLetter"/>
      <w:lvlText w:val="%2."/>
      <w:lvlJc w:val="left"/>
      <w:pPr>
        <w:tabs>
          <w:tab w:val="num" w:pos="1800"/>
        </w:tabs>
        <w:ind w:left="1800" w:right="1800" w:hanging="360"/>
      </w:pPr>
    </w:lvl>
    <w:lvl w:ilvl="2" w:tplc="040D001B" w:tentative="1">
      <w:start w:val="1"/>
      <w:numFmt w:val="lowerRoman"/>
      <w:lvlText w:val="%3."/>
      <w:lvlJc w:val="right"/>
      <w:pPr>
        <w:tabs>
          <w:tab w:val="num" w:pos="2520"/>
        </w:tabs>
        <w:ind w:left="2520" w:right="2520" w:hanging="180"/>
      </w:pPr>
    </w:lvl>
    <w:lvl w:ilvl="3" w:tplc="040D000F" w:tentative="1">
      <w:start w:val="1"/>
      <w:numFmt w:val="decimal"/>
      <w:lvlText w:val="%4."/>
      <w:lvlJc w:val="left"/>
      <w:pPr>
        <w:tabs>
          <w:tab w:val="num" w:pos="3240"/>
        </w:tabs>
        <w:ind w:left="3240" w:right="3240" w:hanging="360"/>
      </w:pPr>
    </w:lvl>
    <w:lvl w:ilvl="4" w:tplc="040D0019" w:tentative="1">
      <w:start w:val="1"/>
      <w:numFmt w:val="lowerLetter"/>
      <w:lvlText w:val="%5."/>
      <w:lvlJc w:val="left"/>
      <w:pPr>
        <w:tabs>
          <w:tab w:val="num" w:pos="3960"/>
        </w:tabs>
        <w:ind w:left="3960" w:right="3960" w:hanging="360"/>
      </w:pPr>
    </w:lvl>
    <w:lvl w:ilvl="5" w:tplc="040D001B" w:tentative="1">
      <w:start w:val="1"/>
      <w:numFmt w:val="lowerRoman"/>
      <w:lvlText w:val="%6."/>
      <w:lvlJc w:val="right"/>
      <w:pPr>
        <w:tabs>
          <w:tab w:val="num" w:pos="4680"/>
        </w:tabs>
        <w:ind w:left="4680" w:right="4680" w:hanging="180"/>
      </w:pPr>
    </w:lvl>
    <w:lvl w:ilvl="6" w:tplc="040D000F" w:tentative="1">
      <w:start w:val="1"/>
      <w:numFmt w:val="decimal"/>
      <w:lvlText w:val="%7."/>
      <w:lvlJc w:val="left"/>
      <w:pPr>
        <w:tabs>
          <w:tab w:val="num" w:pos="5400"/>
        </w:tabs>
        <w:ind w:left="5400" w:right="5400" w:hanging="360"/>
      </w:pPr>
    </w:lvl>
    <w:lvl w:ilvl="7" w:tplc="040D0019" w:tentative="1">
      <w:start w:val="1"/>
      <w:numFmt w:val="lowerLetter"/>
      <w:lvlText w:val="%8."/>
      <w:lvlJc w:val="left"/>
      <w:pPr>
        <w:tabs>
          <w:tab w:val="num" w:pos="6120"/>
        </w:tabs>
        <w:ind w:left="6120" w:right="6120" w:hanging="360"/>
      </w:pPr>
    </w:lvl>
    <w:lvl w:ilvl="8" w:tplc="040D001B" w:tentative="1">
      <w:start w:val="1"/>
      <w:numFmt w:val="lowerRoman"/>
      <w:lvlText w:val="%9."/>
      <w:lvlJc w:val="right"/>
      <w:pPr>
        <w:tabs>
          <w:tab w:val="num" w:pos="6840"/>
        </w:tabs>
        <w:ind w:left="6840" w:right="6840" w:hanging="180"/>
      </w:pPr>
    </w:lvl>
  </w:abstractNum>
  <w:abstractNum w:abstractNumId="4" w15:restartNumberingAfterBreak="0">
    <w:nsid w:val="367F52BA"/>
    <w:multiLevelType w:val="multilevel"/>
    <w:tmpl w:val="6EA4E1BC"/>
    <w:lvl w:ilvl="0">
      <w:start w:val="1"/>
      <w:numFmt w:val="decimal"/>
      <w:lvlText w:val="%1."/>
      <w:lvlJc w:val="left"/>
      <w:pPr>
        <w:tabs>
          <w:tab w:val="num" w:pos="720"/>
        </w:tabs>
        <w:ind w:left="720" w:right="720" w:hanging="360"/>
      </w:pPr>
      <w:rPr>
        <w:rFonts w:ascii="Times New Roman" w:cs="Times New Roman" w:hint="default"/>
      </w:rPr>
    </w:lvl>
    <w:lvl w:ilvl="1">
      <w:start w:val="1"/>
      <w:numFmt w:val="lowerRoman"/>
      <w:lvlText w:val="%2."/>
      <w:lvlJc w:val="left"/>
      <w:pPr>
        <w:tabs>
          <w:tab w:val="num" w:pos="1440"/>
        </w:tabs>
        <w:ind w:left="1440" w:right="1440" w:hanging="360"/>
      </w:pPr>
      <w:rPr>
        <w:rFonts w:ascii="Times New Roman" w:cs="Times New Roman"/>
      </w:rPr>
    </w:lvl>
    <w:lvl w:ilvl="2">
      <w:start w:val="1"/>
      <w:numFmt w:val="lowerRoman"/>
      <w:lvlText w:val="%3."/>
      <w:lvlJc w:val="right"/>
      <w:pPr>
        <w:tabs>
          <w:tab w:val="num" w:pos="2160"/>
        </w:tabs>
        <w:ind w:left="2160" w:right="2160" w:hanging="180"/>
      </w:pPr>
      <w:rPr>
        <w:rFonts w:ascii="Times New Roman" w:cs="Times New Roman"/>
      </w:rPr>
    </w:lvl>
    <w:lvl w:ilvl="3">
      <w:start w:val="1"/>
      <w:numFmt w:val="decimal"/>
      <w:lvlText w:val="%4."/>
      <w:lvlJc w:val="left"/>
      <w:pPr>
        <w:tabs>
          <w:tab w:val="num" w:pos="2880"/>
        </w:tabs>
        <w:ind w:left="2880" w:right="2880" w:hanging="360"/>
      </w:pPr>
      <w:rPr>
        <w:rFonts w:ascii="Times New Roman" w:cs="Times New Roman"/>
      </w:rPr>
    </w:lvl>
    <w:lvl w:ilvl="4">
      <w:start w:val="1"/>
      <w:numFmt w:val="lowerRoman"/>
      <w:lvlText w:val="%5."/>
      <w:lvlJc w:val="left"/>
      <w:pPr>
        <w:tabs>
          <w:tab w:val="num" w:pos="3600"/>
        </w:tabs>
        <w:ind w:left="3600" w:right="3600" w:hanging="360"/>
      </w:pPr>
      <w:rPr>
        <w:rFonts w:ascii="Times New Roman" w:cs="Times New Roman"/>
      </w:rPr>
    </w:lvl>
    <w:lvl w:ilvl="5">
      <w:start w:val="1"/>
      <w:numFmt w:val="lowerRoman"/>
      <w:lvlText w:val="%6."/>
      <w:lvlJc w:val="right"/>
      <w:pPr>
        <w:tabs>
          <w:tab w:val="num" w:pos="4320"/>
        </w:tabs>
        <w:ind w:left="4320" w:right="4320" w:hanging="180"/>
      </w:pPr>
      <w:rPr>
        <w:rFonts w:ascii="Times New Roman" w:cs="Times New Roman"/>
      </w:rPr>
    </w:lvl>
    <w:lvl w:ilvl="6">
      <w:start w:val="1"/>
      <w:numFmt w:val="decimal"/>
      <w:lvlText w:val="%7."/>
      <w:lvlJc w:val="left"/>
      <w:pPr>
        <w:tabs>
          <w:tab w:val="num" w:pos="5040"/>
        </w:tabs>
        <w:ind w:left="5040" w:right="5040" w:hanging="360"/>
      </w:pPr>
      <w:rPr>
        <w:rFonts w:ascii="Times New Roman" w:cs="Times New Roman"/>
      </w:rPr>
    </w:lvl>
    <w:lvl w:ilvl="7">
      <w:start w:val="1"/>
      <w:numFmt w:val="lowerRoman"/>
      <w:lvlText w:val="%8."/>
      <w:lvlJc w:val="left"/>
      <w:pPr>
        <w:tabs>
          <w:tab w:val="num" w:pos="5760"/>
        </w:tabs>
        <w:ind w:left="5760" w:right="5760" w:hanging="360"/>
      </w:pPr>
      <w:rPr>
        <w:rFonts w:ascii="Times New Roman" w:cs="Times New Roman"/>
      </w:rPr>
    </w:lvl>
    <w:lvl w:ilvl="8">
      <w:start w:val="1"/>
      <w:numFmt w:val="lowerRoman"/>
      <w:lvlText w:val="%9."/>
      <w:lvlJc w:val="right"/>
      <w:pPr>
        <w:tabs>
          <w:tab w:val="num" w:pos="6480"/>
        </w:tabs>
        <w:ind w:left="6480" w:right="6480" w:hanging="180"/>
      </w:pPr>
      <w:rPr>
        <w:rFonts w:ascii="Times New Roman" w:cs="Times New Roman"/>
      </w:rPr>
    </w:lvl>
  </w:abstractNum>
  <w:abstractNum w:abstractNumId="5" w15:restartNumberingAfterBreak="0">
    <w:nsid w:val="37C3616A"/>
    <w:multiLevelType w:val="multilevel"/>
    <w:tmpl w:val="65E80168"/>
    <w:lvl w:ilvl="0">
      <w:start w:val="1"/>
      <w:numFmt w:val="decimal"/>
      <w:lvlText w:val="%1."/>
      <w:lvlJc w:val="right"/>
      <w:pPr>
        <w:tabs>
          <w:tab w:val="num" w:pos="720"/>
        </w:tabs>
        <w:ind w:left="720" w:right="720" w:hanging="360"/>
      </w:pPr>
      <w:rPr>
        <w:rFonts w:ascii="Times New Roman" w:cs="Times New Roman" w:hint="default"/>
      </w:rPr>
    </w:lvl>
    <w:lvl w:ilvl="1">
      <w:start w:val="1"/>
      <w:numFmt w:val="lowerLetter"/>
      <w:lvlText w:val="%2."/>
      <w:lvlJc w:val="right"/>
      <w:pPr>
        <w:tabs>
          <w:tab w:val="num" w:pos="1440"/>
        </w:tabs>
        <w:ind w:left="1440" w:right="1440" w:hanging="360"/>
      </w:pPr>
      <w:rPr>
        <w:rFonts w:ascii="Times New Roman" w:cs="Times New Roman"/>
      </w:rPr>
    </w:lvl>
    <w:lvl w:ilvl="2">
      <w:start w:val="1"/>
      <w:numFmt w:val="lowerRoman"/>
      <w:lvlText w:val="%3."/>
      <w:lvlJc w:val="left"/>
      <w:pPr>
        <w:tabs>
          <w:tab w:val="num" w:pos="2160"/>
        </w:tabs>
        <w:ind w:left="2160" w:right="2160" w:hanging="180"/>
      </w:pPr>
      <w:rPr>
        <w:rFonts w:ascii="Times New Roman" w:cs="Times New Roman"/>
      </w:rPr>
    </w:lvl>
    <w:lvl w:ilvl="3">
      <w:start w:val="1"/>
      <w:numFmt w:val="decimal"/>
      <w:lvlText w:val="%4."/>
      <w:lvlJc w:val="right"/>
      <w:pPr>
        <w:tabs>
          <w:tab w:val="num" w:pos="2880"/>
        </w:tabs>
        <w:ind w:left="2880" w:right="2880" w:hanging="360"/>
      </w:pPr>
      <w:rPr>
        <w:rFonts w:ascii="Times New Roman" w:cs="Times New Roman"/>
      </w:rPr>
    </w:lvl>
    <w:lvl w:ilvl="4">
      <w:start w:val="1"/>
      <w:numFmt w:val="lowerLetter"/>
      <w:lvlText w:val="%5."/>
      <w:lvlJc w:val="right"/>
      <w:pPr>
        <w:tabs>
          <w:tab w:val="num" w:pos="3600"/>
        </w:tabs>
        <w:ind w:left="3600" w:right="3600" w:hanging="360"/>
      </w:pPr>
      <w:rPr>
        <w:rFonts w:ascii="Times New Roman" w:cs="Times New Roman"/>
      </w:rPr>
    </w:lvl>
    <w:lvl w:ilvl="5">
      <w:start w:val="1"/>
      <w:numFmt w:val="lowerRoman"/>
      <w:lvlText w:val="%6."/>
      <w:lvlJc w:val="left"/>
      <w:pPr>
        <w:tabs>
          <w:tab w:val="num" w:pos="4320"/>
        </w:tabs>
        <w:ind w:left="4320" w:right="4320" w:hanging="180"/>
      </w:pPr>
      <w:rPr>
        <w:rFonts w:ascii="Times New Roman" w:cs="Times New Roman"/>
      </w:rPr>
    </w:lvl>
    <w:lvl w:ilvl="6">
      <w:start w:val="1"/>
      <w:numFmt w:val="decimal"/>
      <w:lvlText w:val="%7."/>
      <w:lvlJc w:val="right"/>
      <w:pPr>
        <w:tabs>
          <w:tab w:val="num" w:pos="5040"/>
        </w:tabs>
        <w:ind w:left="5040" w:right="5040" w:hanging="360"/>
      </w:pPr>
      <w:rPr>
        <w:rFonts w:ascii="Times New Roman" w:cs="Times New Roman"/>
      </w:rPr>
    </w:lvl>
    <w:lvl w:ilvl="7">
      <w:start w:val="1"/>
      <w:numFmt w:val="lowerLetter"/>
      <w:lvlText w:val="%8."/>
      <w:lvlJc w:val="right"/>
      <w:pPr>
        <w:tabs>
          <w:tab w:val="num" w:pos="5760"/>
        </w:tabs>
        <w:ind w:left="5760" w:right="5760" w:hanging="360"/>
      </w:pPr>
      <w:rPr>
        <w:rFonts w:ascii="Times New Roman" w:cs="Times New Roman"/>
      </w:rPr>
    </w:lvl>
    <w:lvl w:ilvl="8">
      <w:start w:val="1"/>
      <w:numFmt w:val="lowerRoman"/>
      <w:lvlText w:val="%9."/>
      <w:lvlJc w:val="left"/>
      <w:pPr>
        <w:tabs>
          <w:tab w:val="num" w:pos="6480"/>
        </w:tabs>
        <w:ind w:left="6480" w:right="6480" w:hanging="180"/>
      </w:pPr>
      <w:rPr>
        <w:rFonts w:ascii="Times New Roman" w:cs="Times New Roman"/>
      </w:rPr>
    </w:lvl>
  </w:abstractNum>
  <w:abstractNum w:abstractNumId="6" w15:restartNumberingAfterBreak="0">
    <w:nsid w:val="4D114FB9"/>
    <w:multiLevelType w:val="multilevel"/>
    <w:tmpl w:val="7FCE9456"/>
    <w:lvl w:ilvl="0">
      <w:start w:val="1"/>
      <w:numFmt w:val="decimal"/>
      <w:lvlText w:val="%1."/>
      <w:lvlJc w:val="left"/>
      <w:pPr>
        <w:tabs>
          <w:tab w:val="num" w:pos="720"/>
        </w:tabs>
        <w:ind w:left="720" w:right="720" w:hanging="360"/>
      </w:pPr>
      <w:rPr>
        <w:rFonts w:ascii="Times New Roman" w:cs="Times New Roman" w:hint="default"/>
      </w:rPr>
    </w:lvl>
    <w:lvl w:ilvl="1">
      <w:start w:val="1"/>
      <w:numFmt w:val="lowerRoman"/>
      <w:lvlText w:val="%2."/>
      <w:lvlJc w:val="left"/>
      <w:pPr>
        <w:tabs>
          <w:tab w:val="num" w:pos="1440"/>
        </w:tabs>
        <w:ind w:left="1440" w:right="1440" w:hanging="360"/>
      </w:pPr>
      <w:rPr>
        <w:rFonts w:ascii="Times New Roman" w:cs="Times New Roman"/>
      </w:rPr>
    </w:lvl>
    <w:lvl w:ilvl="2">
      <w:start w:val="1"/>
      <w:numFmt w:val="lowerRoman"/>
      <w:lvlText w:val="%3."/>
      <w:lvlJc w:val="right"/>
      <w:pPr>
        <w:tabs>
          <w:tab w:val="num" w:pos="2160"/>
        </w:tabs>
        <w:ind w:left="2160" w:right="2160" w:hanging="180"/>
      </w:pPr>
      <w:rPr>
        <w:rFonts w:ascii="Times New Roman" w:cs="Times New Roman"/>
      </w:rPr>
    </w:lvl>
    <w:lvl w:ilvl="3">
      <w:start w:val="1"/>
      <w:numFmt w:val="decimal"/>
      <w:lvlText w:val="%4."/>
      <w:lvlJc w:val="left"/>
      <w:pPr>
        <w:tabs>
          <w:tab w:val="num" w:pos="2880"/>
        </w:tabs>
        <w:ind w:left="2880" w:right="2880" w:hanging="360"/>
      </w:pPr>
      <w:rPr>
        <w:rFonts w:ascii="Times New Roman" w:cs="Times New Roman"/>
      </w:rPr>
    </w:lvl>
    <w:lvl w:ilvl="4">
      <w:start w:val="1"/>
      <w:numFmt w:val="lowerRoman"/>
      <w:lvlText w:val="%5."/>
      <w:lvlJc w:val="left"/>
      <w:pPr>
        <w:tabs>
          <w:tab w:val="num" w:pos="3600"/>
        </w:tabs>
        <w:ind w:left="3600" w:right="3600" w:hanging="360"/>
      </w:pPr>
      <w:rPr>
        <w:rFonts w:ascii="Times New Roman" w:cs="Times New Roman"/>
      </w:rPr>
    </w:lvl>
    <w:lvl w:ilvl="5">
      <w:start w:val="1"/>
      <w:numFmt w:val="lowerRoman"/>
      <w:lvlText w:val="%6."/>
      <w:lvlJc w:val="right"/>
      <w:pPr>
        <w:tabs>
          <w:tab w:val="num" w:pos="4320"/>
        </w:tabs>
        <w:ind w:left="4320" w:right="4320" w:hanging="180"/>
      </w:pPr>
      <w:rPr>
        <w:rFonts w:ascii="Times New Roman" w:cs="Times New Roman"/>
      </w:rPr>
    </w:lvl>
    <w:lvl w:ilvl="6">
      <w:start w:val="1"/>
      <w:numFmt w:val="decimal"/>
      <w:lvlText w:val="%7."/>
      <w:lvlJc w:val="left"/>
      <w:pPr>
        <w:tabs>
          <w:tab w:val="num" w:pos="5040"/>
        </w:tabs>
        <w:ind w:left="5040" w:right="5040" w:hanging="360"/>
      </w:pPr>
      <w:rPr>
        <w:rFonts w:ascii="Times New Roman" w:cs="Times New Roman"/>
      </w:rPr>
    </w:lvl>
    <w:lvl w:ilvl="7">
      <w:start w:val="1"/>
      <w:numFmt w:val="lowerRoman"/>
      <w:lvlText w:val="%8."/>
      <w:lvlJc w:val="left"/>
      <w:pPr>
        <w:tabs>
          <w:tab w:val="num" w:pos="5760"/>
        </w:tabs>
        <w:ind w:left="5760" w:right="5760" w:hanging="360"/>
      </w:pPr>
      <w:rPr>
        <w:rFonts w:ascii="Times New Roman" w:cs="Times New Roman"/>
      </w:rPr>
    </w:lvl>
    <w:lvl w:ilvl="8">
      <w:start w:val="1"/>
      <w:numFmt w:val="lowerRoman"/>
      <w:lvlText w:val="%9."/>
      <w:lvlJc w:val="right"/>
      <w:pPr>
        <w:tabs>
          <w:tab w:val="num" w:pos="6480"/>
        </w:tabs>
        <w:ind w:left="6480" w:right="6480" w:hanging="180"/>
      </w:pPr>
      <w:rPr>
        <w:rFonts w:ascii="Times New Roman" w:cs="Times New Roman"/>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6E"/>
    <w:rsid w:val="00355938"/>
    <w:rsid w:val="00396CDA"/>
    <w:rsid w:val="00924B6B"/>
    <w:rsid w:val="00B2674B"/>
    <w:rsid w:val="00D26373"/>
    <w:rsid w:val="00FA686E"/>
    <w:rsid w:val="00FD51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ADC418-7C89-41F6-8DE3-0676ACA8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ascii="Arial" w:cs="Times New Roman"/>
      <w:snapToGrid w:val="0"/>
      <w:sz w:val="18"/>
      <w:szCs w:val="24"/>
      <w:lang w:eastAsia="he-IL"/>
    </w:rPr>
  </w:style>
  <w:style w:type="paragraph" w:styleId="Heading1">
    <w:name w:val="heading 1"/>
    <w:basedOn w:val="Normal"/>
    <w:next w:val="Normal"/>
    <w:qFormat/>
    <w:pPr>
      <w:keepNext/>
      <w:bidi w:val="0"/>
      <w:spacing w:line="480" w:lineRule="auto"/>
      <w:jc w:val="both"/>
      <w:outlineLvl w:val="0"/>
    </w:pPr>
    <w:rPr>
      <w:b/>
      <w:bCs/>
      <w:kern w:val="32"/>
      <w:sz w:val="28"/>
      <w:szCs w:val="32"/>
      <w:u w:val="single"/>
    </w:rPr>
  </w:style>
  <w:style w:type="paragraph" w:styleId="Heading2">
    <w:name w:val="heading 2"/>
    <w:basedOn w:val="Normal"/>
    <w:next w:val="Normal"/>
    <w:qFormat/>
    <w:pPr>
      <w:keepNext/>
      <w:outlineLvl w:val="1"/>
    </w:pPr>
    <w:rPr>
      <w:sz w:val="32"/>
      <w:szCs w:val="32"/>
    </w:rPr>
  </w:style>
  <w:style w:type="paragraph" w:styleId="Heading3">
    <w:name w:val="heading 3"/>
    <w:basedOn w:val="Normal"/>
    <w:next w:val="Normal"/>
    <w:qFormat/>
    <w:pPr>
      <w:keepNext/>
      <w:jc w:val="center"/>
      <w:outlineLvl w:val="2"/>
    </w:pPr>
    <w:rPr>
      <w:b/>
      <w:bCs/>
      <w:sz w:val="36"/>
      <w:szCs w:val="36"/>
      <w:u w:val="single"/>
    </w:rPr>
  </w:style>
  <w:style w:type="paragraph" w:styleId="Heading4">
    <w:name w:val="heading 4"/>
    <w:basedOn w:val="Normal"/>
    <w:next w:val="Normal"/>
    <w:qFormat/>
    <w:pPr>
      <w:keepNext/>
      <w:spacing w:line="360" w:lineRule="auto"/>
      <w:jc w:val="center"/>
      <w:outlineLvl w:val="3"/>
    </w:pPr>
    <w:rPr>
      <w:b/>
      <w:bCs/>
      <w:sz w:val="28"/>
      <w:szCs w:val="28"/>
      <w:u w:val="single"/>
    </w:rPr>
  </w:style>
  <w:style w:type="paragraph" w:styleId="Heading5">
    <w:name w:val="heading 5"/>
    <w:basedOn w:val="Normal"/>
    <w:next w:val="Normal"/>
    <w:qFormat/>
    <w:pPr>
      <w:keepNext/>
      <w:spacing w:line="360" w:lineRule="auto"/>
      <w:jc w:val="both"/>
      <w:outlineLvl w:val="4"/>
    </w:pPr>
    <w:rPr>
      <w:b/>
      <w:bCs/>
      <w:sz w:val="28"/>
      <w:szCs w:val="28"/>
      <w:u w:val="single"/>
    </w:rPr>
  </w:style>
  <w:style w:type="paragraph" w:styleId="Heading6">
    <w:name w:val="heading 6"/>
    <w:basedOn w:val="Normal"/>
    <w:next w:val="Normal"/>
    <w:qFormat/>
    <w:pPr>
      <w:keepNext/>
      <w:bidi w:val="0"/>
      <w:spacing w:line="360" w:lineRule="auto"/>
      <w:jc w:val="both"/>
      <w:outlineLvl w:val="5"/>
    </w:pPr>
    <w:rPr>
      <w:sz w:val="24"/>
    </w:rPr>
  </w:style>
  <w:style w:type="paragraph" w:styleId="Heading7">
    <w:name w:val="heading 7"/>
    <w:basedOn w:val="Normal"/>
    <w:next w:val="Normal"/>
    <w:qFormat/>
    <w:pPr>
      <w:keepNext/>
      <w:spacing w:line="360" w:lineRule="auto"/>
      <w:jc w:val="both"/>
      <w:outlineLvl w:val="6"/>
    </w:pPr>
    <w:rPr>
      <w:b/>
      <w:bCs/>
      <w:sz w:val="24"/>
      <w:u w:val="single"/>
    </w:rPr>
  </w:style>
  <w:style w:type="paragraph" w:styleId="Heading8">
    <w:name w:val="heading 8"/>
    <w:basedOn w:val="Normal"/>
    <w:next w:val="Normal"/>
    <w:qFormat/>
    <w:pPr>
      <w:keepNext/>
      <w:spacing w:line="360" w:lineRule="auto"/>
      <w:jc w:val="both"/>
      <w:outlineLvl w:val="7"/>
    </w:pPr>
    <w:rPr>
      <w:b/>
      <w:bCs/>
      <w:sz w:val="20"/>
      <w:szCs w:val="28"/>
      <w:u w:val="single"/>
    </w:rPr>
  </w:style>
  <w:style w:type="paragraph" w:styleId="Heading9">
    <w:name w:val="heading 9"/>
    <w:basedOn w:val="Normal"/>
    <w:next w:val="Normal"/>
    <w:qFormat/>
    <w:pPr>
      <w:keepNext/>
      <w:jc w:val="both"/>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Times New Roman" w:cs="Times New Roman"/>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rFonts w:ascii="Times New Roman" w:cs="Times New Roman"/>
      <w:vertAlign w:val="superscript"/>
    </w:rPr>
  </w:style>
  <w:style w:type="paragraph" w:styleId="BodyText">
    <w:name w:val="Body Text"/>
    <w:basedOn w:val="Normal"/>
    <w:semiHidden/>
    <w:pPr>
      <w:spacing w:line="360" w:lineRule="auto"/>
      <w:jc w:val="both"/>
    </w:pPr>
    <w:rPr>
      <w:sz w:val="24"/>
    </w:rPr>
  </w:style>
  <w:style w:type="paragraph" w:styleId="BodyTextIndent">
    <w:name w:val="Body Text Indent"/>
    <w:basedOn w:val="Normal"/>
    <w:semiHidden/>
    <w:pPr>
      <w:bidi w:val="0"/>
      <w:jc w:val="both"/>
    </w:pPr>
    <w:rPr>
      <w:szCs w:val="18"/>
    </w:rPr>
  </w:style>
  <w:style w:type="paragraph" w:styleId="BodyTextIndent2">
    <w:name w:val="Body Text Indent 2"/>
    <w:basedOn w:val="Normal"/>
    <w:semiHidden/>
    <w:pPr>
      <w:spacing w:line="360" w:lineRule="auto"/>
      <w:ind w:left="1440" w:right="1440" w:hanging="720"/>
    </w:pPr>
    <w:rPr>
      <w:sz w:val="24"/>
    </w:rPr>
  </w:style>
  <w:style w:type="paragraph" w:styleId="BodyTextIndent3">
    <w:name w:val="Body Text Indent 3"/>
    <w:basedOn w:val="Normal"/>
    <w:semiHidden/>
    <w:pPr>
      <w:spacing w:line="360" w:lineRule="auto"/>
      <w:ind w:left="720" w:right="720"/>
      <w:jc w:val="both"/>
    </w:pPr>
    <w:rPr>
      <w:sz w:val="20"/>
      <w:szCs w:val="28"/>
    </w:rPr>
  </w:style>
  <w:style w:type="paragraph" w:styleId="Title">
    <w:name w:val="Title"/>
    <w:basedOn w:val="Normal"/>
    <w:qFormat/>
    <w:pPr>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6989</Words>
  <Characters>39838</Characters>
  <Application>Microsoft Office Word</Application>
  <DocSecurity>0</DocSecurity>
  <Lines>331</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בבית הדין הארצי לעבודה</vt:lpstr>
      <vt:lpstr>בבית הדין הארצי לעבודה</vt:lpstr>
    </vt:vector>
  </TitlesOfParts>
  <Company>1</Company>
  <LinksUpToDate>false</LinksUpToDate>
  <CharactersWithSpaces>46734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הדין הארצי לעבודה</dc:title>
  <dc:subject/>
  <dc:creator>1</dc:creator>
  <cp:keywords/>
  <cp:lastModifiedBy>adler</cp:lastModifiedBy>
  <cp:revision>3</cp:revision>
  <cp:lastPrinted>2001-04-25T10:07:00Z</cp:lastPrinted>
  <dcterms:created xsi:type="dcterms:W3CDTF">2017-02-28T19:54:00Z</dcterms:created>
  <dcterms:modified xsi:type="dcterms:W3CDTF">2017-02-28T19:54:00Z</dcterms:modified>
</cp:coreProperties>
</file>